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3B" w:rsidRPr="00081BAF" w:rsidRDefault="0016273B" w:rsidP="0016273B">
      <w:pPr>
        <w:spacing w:after="75" w:line="252" w:lineRule="atLeast"/>
        <w:jc w:val="center"/>
        <w:outlineLvl w:val="1"/>
        <w:rPr>
          <w:rFonts w:eastAsia="Times New Roman"/>
          <w:b/>
          <w:sz w:val="32"/>
          <w:szCs w:val="32"/>
          <w:lang w:eastAsia="hu-HU"/>
        </w:rPr>
      </w:pPr>
      <w:bookmarkStart w:id="0" w:name="_GoBack"/>
      <w:bookmarkEnd w:id="0"/>
      <w:r w:rsidRPr="00081BAF">
        <w:rPr>
          <w:rFonts w:eastAsia="Times New Roman"/>
          <w:b/>
          <w:sz w:val="32"/>
          <w:szCs w:val="32"/>
          <w:lang w:eastAsia="hu-HU"/>
        </w:rPr>
        <w:t>Tájékoztató az örökbefogadás feltételeiről</w:t>
      </w:r>
    </w:p>
    <w:p w:rsidR="00081BAF" w:rsidRPr="00081BAF" w:rsidRDefault="00081BAF" w:rsidP="0016273B">
      <w:pPr>
        <w:spacing w:after="75" w:line="252" w:lineRule="atLeast"/>
        <w:jc w:val="center"/>
        <w:outlineLvl w:val="1"/>
        <w:rPr>
          <w:rFonts w:eastAsia="Times New Roman"/>
          <w:sz w:val="20"/>
          <w:szCs w:val="20"/>
          <w:lang w:eastAsia="hu-HU"/>
        </w:rPr>
      </w:pPr>
      <w:r w:rsidRPr="00081BAF">
        <w:rPr>
          <w:rFonts w:eastAsia="Times New Roman"/>
          <w:sz w:val="20"/>
          <w:szCs w:val="20"/>
          <w:lang w:eastAsia="hu-HU"/>
        </w:rPr>
        <w:t>(</w:t>
      </w:r>
      <w:r w:rsidRPr="00200BF3">
        <w:rPr>
          <w:rFonts w:eastAsia="Times New Roman"/>
          <w:i/>
          <w:sz w:val="20"/>
          <w:szCs w:val="20"/>
          <w:lang w:eastAsia="hu-HU"/>
        </w:rPr>
        <w:t>Forrás</w:t>
      </w:r>
      <w:r w:rsidRPr="00081BAF">
        <w:rPr>
          <w:rFonts w:eastAsia="Times New Roman"/>
          <w:sz w:val="20"/>
          <w:szCs w:val="20"/>
          <w:lang w:eastAsia="hu-HU"/>
        </w:rPr>
        <w:t>: Gyermekvédelmi és Gyámügyi Főosztály)</w:t>
      </w:r>
    </w:p>
    <w:p w:rsidR="0016273B" w:rsidRDefault="0016273B" w:rsidP="0016273B">
      <w:pPr>
        <w:jc w:val="both"/>
        <w:rPr>
          <w:rFonts w:eastAsia="Times New Roman"/>
          <w:color w:val="000000"/>
          <w:lang w:eastAsia="hu-HU"/>
        </w:rPr>
      </w:pPr>
    </w:p>
    <w:p w:rsidR="0016273B" w:rsidRPr="00753EBB" w:rsidRDefault="0016273B" w:rsidP="0016273B">
      <w:pPr>
        <w:spacing w:line="276" w:lineRule="auto"/>
        <w:jc w:val="both"/>
        <w:rPr>
          <w:rFonts w:eastAsia="Times New Roman"/>
          <w:color w:val="000000"/>
          <w:sz w:val="22"/>
          <w:szCs w:val="22"/>
          <w:lang w:eastAsia="hu-HU"/>
        </w:rPr>
      </w:pPr>
      <w:r w:rsidRPr="00753EBB">
        <w:rPr>
          <w:rFonts w:eastAsia="Times New Roman"/>
          <w:color w:val="000000"/>
          <w:sz w:val="22"/>
          <w:szCs w:val="22"/>
          <w:lang w:eastAsia="hu-HU"/>
        </w:rPr>
        <w:t>Az örökbefogadást a Családjogi törvény (1952. évi IV. törvény) szabályozza.</w:t>
      </w:r>
    </w:p>
    <w:p w:rsidR="0016273B" w:rsidRPr="00753EBB" w:rsidRDefault="0016273B" w:rsidP="0016273B">
      <w:pPr>
        <w:spacing w:line="276" w:lineRule="auto"/>
        <w:jc w:val="both"/>
        <w:rPr>
          <w:rFonts w:eastAsia="Times New Roman"/>
          <w:color w:val="000000"/>
          <w:sz w:val="22"/>
          <w:szCs w:val="22"/>
          <w:lang w:eastAsia="hu-HU"/>
        </w:rPr>
      </w:pPr>
    </w:p>
    <w:p w:rsidR="0016273B" w:rsidRPr="00753EBB" w:rsidRDefault="0016273B" w:rsidP="0016273B">
      <w:pPr>
        <w:spacing w:line="276" w:lineRule="auto"/>
        <w:jc w:val="both"/>
        <w:rPr>
          <w:rFonts w:eastAsia="Times New Roman"/>
          <w:color w:val="000000"/>
          <w:sz w:val="22"/>
          <w:szCs w:val="22"/>
          <w:lang w:eastAsia="hu-HU"/>
        </w:rPr>
      </w:pPr>
      <w:r w:rsidRPr="00753EBB">
        <w:rPr>
          <w:rFonts w:eastAsia="Times New Roman"/>
          <w:b/>
          <w:color w:val="000000"/>
          <w:sz w:val="22"/>
          <w:szCs w:val="22"/>
          <w:lang w:eastAsia="hu-HU"/>
        </w:rPr>
        <w:t xml:space="preserve">Az örökbefogadás célja </w:t>
      </w:r>
      <w:r w:rsidRPr="00753EBB">
        <w:rPr>
          <w:rFonts w:eastAsia="Times New Roman"/>
          <w:color w:val="000000"/>
          <w:sz w:val="22"/>
          <w:szCs w:val="22"/>
          <w:lang w:eastAsia="hu-HU"/>
        </w:rPr>
        <w:t>az, hogy annak a gyermeknek, akinek nincsenek vér szerinti szülei, vagy a szülők a gyermeket nem tudják, vagy nem akarják nevelni, megfelelő, nevelésére alkalmas szülőket biztosítson és olyan helyzetet, mintha az örökbefogadók vér szerinti gyermeke lenne.</w:t>
      </w:r>
    </w:p>
    <w:p w:rsidR="0016273B" w:rsidRPr="00753EBB" w:rsidRDefault="0016273B" w:rsidP="0016273B">
      <w:pPr>
        <w:spacing w:line="276" w:lineRule="auto"/>
        <w:jc w:val="both"/>
        <w:rPr>
          <w:b/>
          <w:sz w:val="22"/>
          <w:szCs w:val="22"/>
        </w:rPr>
      </w:pPr>
    </w:p>
    <w:p w:rsidR="0016273B" w:rsidRPr="00753EBB" w:rsidRDefault="0016273B" w:rsidP="0016273B">
      <w:pPr>
        <w:spacing w:line="276" w:lineRule="auto"/>
        <w:jc w:val="both"/>
        <w:rPr>
          <w:b/>
          <w:sz w:val="22"/>
          <w:szCs w:val="22"/>
        </w:rPr>
      </w:pPr>
      <w:r w:rsidRPr="00753EBB">
        <w:rPr>
          <w:b/>
          <w:sz w:val="22"/>
          <w:szCs w:val="22"/>
        </w:rPr>
        <w:t>Az örökbefogadás feltételei</w:t>
      </w:r>
    </w:p>
    <w:p w:rsidR="0016273B" w:rsidRPr="00753EBB" w:rsidRDefault="0016273B" w:rsidP="0016273B">
      <w:pPr>
        <w:spacing w:line="276" w:lineRule="auto"/>
        <w:jc w:val="both"/>
        <w:rPr>
          <w:sz w:val="22"/>
          <w:szCs w:val="22"/>
        </w:rPr>
      </w:pPr>
    </w:p>
    <w:p w:rsidR="0016273B" w:rsidRPr="00753EBB" w:rsidRDefault="0016273B" w:rsidP="0016273B">
      <w:pPr>
        <w:spacing w:line="276" w:lineRule="auto"/>
        <w:jc w:val="both"/>
        <w:rPr>
          <w:sz w:val="22"/>
          <w:szCs w:val="22"/>
        </w:rPr>
      </w:pPr>
      <w:r w:rsidRPr="00753EBB">
        <w:rPr>
          <w:b/>
          <w:sz w:val="22"/>
          <w:szCs w:val="22"/>
        </w:rPr>
        <w:t>A gyermek oldaláról szükséges feltétel:</w:t>
      </w:r>
      <w:r w:rsidRPr="00753EBB">
        <w:rPr>
          <w:sz w:val="22"/>
          <w:szCs w:val="22"/>
        </w:rPr>
        <w:t xml:space="preserve"> kiskorú legyen és jogilag örökbefogadható.</w:t>
      </w:r>
    </w:p>
    <w:p w:rsidR="0016273B" w:rsidRDefault="0016273B" w:rsidP="0016273B">
      <w:pPr>
        <w:spacing w:line="276" w:lineRule="auto"/>
        <w:jc w:val="both"/>
        <w:rPr>
          <w:sz w:val="22"/>
          <w:szCs w:val="22"/>
        </w:rPr>
      </w:pPr>
      <w:r w:rsidRPr="00753EBB">
        <w:rPr>
          <w:sz w:val="22"/>
          <w:szCs w:val="22"/>
        </w:rPr>
        <w:t>Az eljárás csak akkor indítható meg, ha a gyermek jogilag örökbefogadható, és az az érdeke, hogy örökbefogadják.</w:t>
      </w:r>
    </w:p>
    <w:p w:rsidR="0016273B" w:rsidRPr="00753EBB" w:rsidRDefault="0016273B" w:rsidP="0016273B">
      <w:pPr>
        <w:spacing w:line="276" w:lineRule="auto"/>
        <w:jc w:val="both"/>
        <w:rPr>
          <w:sz w:val="22"/>
          <w:szCs w:val="22"/>
        </w:rPr>
      </w:pPr>
    </w:p>
    <w:p w:rsidR="0016273B" w:rsidRPr="00753EBB" w:rsidRDefault="0016273B" w:rsidP="0016273B">
      <w:pPr>
        <w:spacing w:line="276" w:lineRule="auto"/>
        <w:jc w:val="both"/>
        <w:rPr>
          <w:sz w:val="22"/>
          <w:szCs w:val="22"/>
        </w:rPr>
      </w:pPr>
      <w:r w:rsidRPr="00753EBB">
        <w:rPr>
          <w:b/>
          <w:sz w:val="22"/>
          <w:szCs w:val="22"/>
        </w:rPr>
        <w:t>A vér szerinti szülő részéről feltétel:</w:t>
      </w:r>
      <w:r w:rsidRPr="00753EBB">
        <w:rPr>
          <w:sz w:val="22"/>
          <w:szCs w:val="22"/>
        </w:rPr>
        <w:t xml:space="preserve"> a gyermek jogi örökbefogadhatósága a vérszerinti szülő magatartásán, körülményein alapul. Ezek valamelyikének megléte nélkül a gyermek örökbefogadása nem valósulhat meg.</w:t>
      </w:r>
    </w:p>
    <w:p w:rsidR="0016273B" w:rsidRPr="00753EBB" w:rsidRDefault="0016273B" w:rsidP="0016273B">
      <w:pPr>
        <w:spacing w:line="276" w:lineRule="auto"/>
        <w:jc w:val="both"/>
        <w:rPr>
          <w:sz w:val="22"/>
          <w:szCs w:val="22"/>
        </w:rPr>
      </w:pPr>
    </w:p>
    <w:p w:rsidR="0016273B" w:rsidRDefault="0016273B" w:rsidP="0016273B">
      <w:pPr>
        <w:spacing w:line="276" w:lineRule="auto"/>
        <w:jc w:val="both"/>
        <w:rPr>
          <w:sz w:val="22"/>
          <w:szCs w:val="22"/>
        </w:rPr>
      </w:pPr>
      <w:r w:rsidRPr="00753EBB">
        <w:rPr>
          <w:sz w:val="22"/>
          <w:szCs w:val="22"/>
        </w:rPr>
        <w:t xml:space="preserve">a) A gyermek örökbefogadható, ha </w:t>
      </w:r>
      <w:r w:rsidRPr="00753EBB">
        <w:rPr>
          <w:b/>
          <w:i/>
          <w:sz w:val="22"/>
          <w:szCs w:val="22"/>
        </w:rPr>
        <w:t>vérszerinti szülei úgy döntenek, hogy hozzájárulnak gyermekük örökbefogadásához</w:t>
      </w:r>
      <w:r w:rsidRPr="00753EBB">
        <w:rPr>
          <w:b/>
          <w:sz w:val="22"/>
          <w:szCs w:val="22"/>
        </w:rPr>
        <w:t>.</w:t>
      </w:r>
      <w:r w:rsidRPr="00753EBB">
        <w:rPr>
          <w:sz w:val="22"/>
          <w:szCs w:val="22"/>
        </w:rPr>
        <w:t xml:space="preserve"> Ha számukra ismert személy általi örökbefogadáshoz járulnak hozzá, akkor és csak akkor </w:t>
      </w:r>
      <w:r w:rsidRPr="00284F12">
        <w:rPr>
          <w:b/>
          <w:sz w:val="22"/>
          <w:szCs w:val="22"/>
        </w:rPr>
        <w:t>nyílt az örökbefogadás</w:t>
      </w:r>
      <w:r w:rsidRPr="00753EBB">
        <w:rPr>
          <w:sz w:val="22"/>
          <w:szCs w:val="22"/>
        </w:rPr>
        <w:t xml:space="preserve">, ha számukra ismeretlen személy általi örökbefogadáshoz, akkor </w:t>
      </w:r>
      <w:r w:rsidRPr="00284F12">
        <w:rPr>
          <w:b/>
          <w:sz w:val="22"/>
          <w:szCs w:val="22"/>
        </w:rPr>
        <w:t>titkos az örökbefogadás</w:t>
      </w:r>
      <w:r w:rsidR="00284F12">
        <w:rPr>
          <w:sz w:val="22"/>
          <w:szCs w:val="22"/>
        </w:rPr>
        <w:t>. Az utóbbi esetben (amennyiben</w:t>
      </w:r>
      <w:r w:rsidRPr="00753EBB">
        <w:rPr>
          <w:sz w:val="22"/>
          <w:szCs w:val="22"/>
        </w:rPr>
        <w:t xml:space="preserve"> ismeretlen személy javára járul az örökbefogadáshoz a szülő) ha a gyermek nem egészséges, vagy betöltötte 6. életévét, a gyámhivatal jóváhagyása szükséges a hozzájáruláshoz. Ha a gyámhivatal 60 napig nem nyilatkozik, a jóváhagyás megadott</w:t>
      </w:r>
      <w:r w:rsidR="00284F12">
        <w:rPr>
          <w:sz w:val="22"/>
          <w:szCs w:val="22"/>
        </w:rPr>
        <w:t>nak tekintendő. A gyámhivatal</w:t>
      </w:r>
      <w:r w:rsidRPr="00753EBB">
        <w:rPr>
          <w:sz w:val="22"/>
          <w:szCs w:val="22"/>
        </w:rPr>
        <w:t xml:space="preserve"> döntése előtt megkeresi az Emberi Erőfor</w:t>
      </w:r>
      <w:r w:rsidR="00284F12">
        <w:rPr>
          <w:sz w:val="22"/>
          <w:szCs w:val="22"/>
        </w:rPr>
        <w:t>r</w:t>
      </w:r>
      <w:r w:rsidRPr="00753EBB">
        <w:rPr>
          <w:sz w:val="22"/>
          <w:szCs w:val="22"/>
        </w:rPr>
        <w:t>ások Minisztériumában működő országos nyilvántartást, arra vonatkozóan, hogy a gyermek örökbefogadására van-e esély.</w:t>
      </w:r>
    </w:p>
    <w:p w:rsidR="00CB7B32" w:rsidRDefault="00CB7B32" w:rsidP="0016273B">
      <w:pPr>
        <w:spacing w:line="276" w:lineRule="auto"/>
        <w:jc w:val="both"/>
        <w:rPr>
          <w:sz w:val="22"/>
          <w:szCs w:val="22"/>
        </w:rPr>
      </w:pPr>
      <w:r>
        <w:rPr>
          <w:sz w:val="22"/>
          <w:szCs w:val="22"/>
        </w:rPr>
        <w:t>2010-ben 197 gyermek esetében, 2011-ben 200 gyermek esetében járultak hozzá szüleik nyílt örökbefogadásukhoz (többségében újszülött gyermekek esetében). Titkos örökbefogadáshoz hozzájárulás 2010-ben 144 gyermek esetében (ebből 59 újszülött gyermek), 2011-ben 151 gyermek esetében (ebből 62 újszülött gyermek) volt.</w:t>
      </w:r>
    </w:p>
    <w:p w:rsidR="00CB7B32" w:rsidRDefault="00CB7B32" w:rsidP="0016273B">
      <w:pPr>
        <w:spacing w:line="276" w:lineRule="auto"/>
        <w:jc w:val="both"/>
        <w:rPr>
          <w:sz w:val="22"/>
          <w:szCs w:val="22"/>
        </w:rPr>
      </w:pPr>
    </w:p>
    <w:p w:rsidR="0016273B" w:rsidRPr="00753EBB" w:rsidRDefault="0016273B" w:rsidP="0016273B">
      <w:pPr>
        <w:spacing w:line="276" w:lineRule="auto"/>
        <w:jc w:val="both"/>
        <w:rPr>
          <w:sz w:val="22"/>
          <w:szCs w:val="22"/>
        </w:rPr>
      </w:pPr>
      <w:r w:rsidRPr="00753EBB">
        <w:rPr>
          <w:sz w:val="22"/>
          <w:szCs w:val="22"/>
        </w:rPr>
        <w:t xml:space="preserve">b) Ha a gyermek gyermekvédelmi gondoskodásban nevelkedik, és a vérszerinti szülő </w:t>
      </w:r>
      <w:r w:rsidRPr="00753EBB">
        <w:rPr>
          <w:sz w:val="22"/>
          <w:szCs w:val="22"/>
          <w:u w:val="single"/>
        </w:rPr>
        <w:t>önhibájából</w:t>
      </w:r>
      <w:r w:rsidRPr="00753EBB">
        <w:rPr>
          <w:sz w:val="22"/>
          <w:szCs w:val="22"/>
        </w:rPr>
        <w:t xml:space="preserve"> kapcsolattartási kötelezettségének nem tesz eleget, valamint nem változtat körülményein annak érdekében, hogy gyermekét családjában nevelhesse, a</w:t>
      </w:r>
      <w:r w:rsidRPr="00753EBB">
        <w:rPr>
          <w:b/>
          <w:i/>
          <w:sz w:val="22"/>
          <w:szCs w:val="22"/>
        </w:rPr>
        <w:t xml:space="preserve"> gyermeket</w:t>
      </w:r>
      <w:r w:rsidRPr="00753EBB">
        <w:rPr>
          <w:b/>
          <w:sz w:val="22"/>
          <w:szCs w:val="22"/>
        </w:rPr>
        <w:t xml:space="preserve"> </w:t>
      </w:r>
      <w:r w:rsidRPr="00753EBB">
        <w:rPr>
          <w:b/>
          <w:i/>
          <w:sz w:val="22"/>
          <w:szCs w:val="22"/>
        </w:rPr>
        <w:t>a gyámhivatal örökbefogadhatóvá nyilvánítja.</w:t>
      </w:r>
      <w:r w:rsidRPr="00753EBB">
        <w:rPr>
          <w:sz w:val="22"/>
          <w:szCs w:val="22"/>
        </w:rPr>
        <w:t xml:space="preserve"> </w:t>
      </w:r>
    </w:p>
    <w:p w:rsidR="0016273B" w:rsidRDefault="0016273B" w:rsidP="0016273B">
      <w:pPr>
        <w:spacing w:line="276" w:lineRule="auto"/>
        <w:jc w:val="both"/>
        <w:rPr>
          <w:sz w:val="22"/>
          <w:szCs w:val="22"/>
        </w:rPr>
      </w:pPr>
      <w:r w:rsidRPr="00753EBB">
        <w:rPr>
          <w:sz w:val="22"/>
          <w:szCs w:val="22"/>
        </w:rPr>
        <w:t xml:space="preserve">Ebben az esetben </w:t>
      </w:r>
      <w:r w:rsidRPr="00753EBB">
        <w:rPr>
          <w:b/>
          <w:sz w:val="22"/>
          <w:szCs w:val="22"/>
        </w:rPr>
        <w:t>az örökbefogadás csak titkos lehet</w:t>
      </w:r>
      <w:r w:rsidRPr="00753EBB">
        <w:rPr>
          <w:sz w:val="22"/>
          <w:szCs w:val="22"/>
        </w:rPr>
        <w:t>.</w:t>
      </w:r>
    </w:p>
    <w:p w:rsidR="00CB7B32" w:rsidRPr="00753EBB" w:rsidRDefault="00CB7B32" w:rsidP="0016273B">
      <w:pPr>
        <w:spacing w:line="276" w:lineRule="auto"/>
        <w:jc w:val="both"/>
        <w:rPr>
          <w:sz w:val="22"/>
          <w:szCs w:val="22"/>
        </w:rPr>
      </w:pPr>
      <w:r>
        <w:rPr>
          <w:sz w:val="22"/>
          <w:szCs w:val="22"/>
        </w:rPr>
        <w:t>2010-ben 227 gyermek, 2011-ben 258 gyermek, 2012-ben 271</w:t>
      </w:r>
      <w:r w:rsidR="00E14DA2">
        <w:rPr>
          <w:sz w:val="22"/>
          <w:szCs w:val="22"/>
        </w:rPr>
        <w:t xml:space="preserve"> gyermek </w:t>
      </w:r>
      <w:r>
        <w:rPr>
          <w:sz w:val="22"/>
          <w:szCs w:val="22"/>
        </w:rPr>
        <w:t>(ELŐZETES ADAT) örökbefogadására került sor azért, mert a gyermeket a gyámhivatal örökbefogadhatóvá nyilvánította.</w:t>
      </w:r>
    </w:p>
    <w:p w:rsidR="00E14DA2" w:rsidRDefault="00E14DA2" w:rsidP="0016273B">
      <w:pPr>
        <w:spacing w:line="276" w:lineRule="auto"/>
        <w:jc w:val="both"/>
        <w:rPr>
          <w:sz w:val="22"/>
          <w:szCs w:val="22"/>
        </w:rPr>
      </w:pPr>
    </w:p>
    <w:p w:rsidR="0016273B" w:rsidRPr="00753EBB" w:rsidRDefault="0016273B" w:rsidP="0016273B">
      <w:pPr>
        <w:spacing w:line="276" w:lineRule="auto"/>
        <w:jc w:val="both"/>
        <w:rPr>
          <w:sz w:val="22"/>
          <w:szCs w:val="22"/>
        </w:rPr>
      </w:pPr>
      <w:r w:rsidRPr="00753EBB">
        <w:rPr>
          <w:sz w:val="22"/>
          <w:szCs w:val="22"/>
        </w:rPr>
        <w:t xml:space="preserve">c) </w:t>
      </w:r>
      <w:r w:rsidRPr="00753EBB">
        <w:rPr>
          <w:b/>
          <w:i/>
          <w:sz w:val="22"/>
          <w:szCs w:val="22"/>
        </w:rPr>
        <w:t>A bíróság megszünteti a szülő felügyeleti jogát</w:t>
      </w:r>
      <w:r w:rsidRPr="00753EBB">
        <w:rPr>
          <w:sz w:val="22"/>
          <w:szCs w:val="22"/>
        </w:rPr>
        <w:t xml:space="preserve"> </w:t>
      </w:r>
    </w:p>
    <w:p w:rsidR="0016273B" w:rsidRPr="00753EBB" w:rsidRDefault="0016273B" w:rsidP="0016273B">
      <w:pPr>
        <w:spacing w:line="276" w:lineRule="auto"/>
        <w:ind w:left="705"/>
        <w:jc w:val="both"/>
        <w:rPr>
          <w:sz w:val="22"/>
          <w:szCs w:val="22"/>
        </w:rPr>
      </w:pPr>
      <w:r w:rsidRPr="00753EBB">
        <w:rPr>
          <w:sz w:val="22"/>
          <w:szCs w:val="22"/>
        </w:rPr>
        <w:t xml:space="preserve">- ha felróható magatartásával gyermeke javát, különösen testi jólétét, értelmi vagy erkölcsi fejlődését súlyosan sérti vagy veszélyezteti </w:t>
      </w:r>
    </w:p>
    <w:p w:rsidR="0016273B" w:rsidRPr="00753EBB" w:rsidRDefault="0016273B" w:rsidP="0016273B">
      <w:pPr>
        <w:spacing w:line="276" w:lineRule="auto"/>
        <w:ind w:left="705"/>
        <w:jc w:val="both"/>
        <w:rPr>
          <w:sz w:val="22"/>
          <w:szCs w:val="22"/>
        </w:rPr>
      </w:pPr>
      <w:r w:rsidRPr="00753EBB">
        <w:rPr>
          <w:sz w:val="22"/>
          <w:szCs w:val="22"/>
        </w:rPr>
        <w:tab/>
        <w:t>- a gyermek érdekét súlyosan sértő módon nem tart a gyermekvédelmi gondoskodásban nevelkedő gyermekével kapcsolatot, vagy nem működik együtt a gyermeket gondozókkal, és körülményein, életvitelén nem változtat a gyermek hazavitele céljából.</w:t>
      </w:r>
    </w:p>
    <w:p w:rsidR="00284F12" w:rsidRDefault="0016273B" w:rsidP="0016273B">
      <w:pPr>
        <w:spacing w:line="276" w:lineRule="auto"/>
        <w:ind w:left="705"/>
        <w:jc w:val="both"/>
        <w:rPr>
          <w:sz w:val="22"/>
          <w:szCs w:val="22"/>
        </w:rPr>
      </w:pPr>
      <w:r w:rsidRPr="00753EBB">
        <w:rPr>
          <w:sz w:val="22"/>
          <w:szCs w:val="22"/>
        </w:rPr>
        <w:lastRenderedPageBreak/>
        <w:t xml:space="preserve">- bármelyik gyermeke ellen elkövetett szándékos bűncselekmény miatt szabadságvesztésre ítélték. </w:t>
      </w:r>
    </w:p>
    <w:p w:rsidR="0016273B" w:rsidRDefault="0016273B" w:rsidP="00284F12">
      <w:pPr>
        <w:spacing w:line="276" w:lineRule="auto"/>
        <w:jc w:val="both"/>
        <w:rPr>
          <w:sz w:val="22"/>
          <w:szCs w:val="22"/>
        </w:rPr>
      </w:pPr>
      <w:r w:rsidRPr="00753EBB">
        <w:rPr>
          <w:sz w:val="22"/>
          <w:szCs w:val="22"/>
        </w:rPr>
        <w:t xml:space="preserve">Ebben az esetben </w:t>
      </w:r>
      <w:r w:rsidRPr="00753EBB">
        <w:rPr>
          <w:b/>
          <w:sz w:val="22"/>
          <w:szCs w:val="22"/>
        </w:rPr>
        <w:t>az örökbefogadás csak titkos lehet</w:t>
      </w:r>
      <w:r w:rsidRPr="00753EBB">
        <w:rPr>
          <w:sz w:val="22"/>
          <w:szCs w:val="22"/>
        </w:rPr>
        <w:t>.</w:t>
      </w:r>
    </w:p>
    <w:p w:rsidR="00E14DA2" w:rsidRDefault="00E14DA2" w:rsidP="00E14DA2">
      <w:pPr>
        <w:spacing w:line="276" w:lineRule="auto"/>
        <w:jc w:val="both"/>
        <w:rPr>
          <w:sz w:val="22"/>
          <w:szCs w:val="22"/>
        </w:rPr>
      </w:pPr>
      <w:r>
        <w:rPr>
          <w:sz w:val="22"/>
          <w:szCs w:val="22"/>
        </w:rPr>
        <w:t>2010-ben 75 gyermek, 2011-ben 69 gyermek, 2012-ben 85 gyermek (ELŐZETES) örökbefogadására került sor azért, mert a bíróság megszüntette a szülők szülői felügyeleti jogait.</w:t>
      </w:r>
    </w:p>
    <w:p w:rsidR="00E14DA2" w:rsidRPr="00753EBB" w:rsidRDefault="00E14DA2" w:rsidP="00E14DA2">
      <w:pPr>
        <w:spacing w:line="276" w:lineRule="auto"/>
        <w:jc w:val="both"/>
        <w:rPr>
          <w:sz w:val="22"/>
          <w:szCs w:val="22"/>
        </w:rPr>
      </w:pPr>
    </w:p>
    <w:p w:rsidR="0016273B" w:rsidRDefault="0016273B" w:rsidP="0016273B">
      <w:pPr>
        <w:spacing w:line="276" w:lineRule="auto"/>
        <w:jc w:val="both"/>
        <w:rPr>
          <w:sz w:val="22"/>
          <w:szCs w:val="22"/>
        </w:rPr>
      </w:pPr>
      <w:r w:rsidRPr="00753EBB">
        <w:rPr>
          <w:sz w:val="22"/>
          <w:szCs w:val="22"/>
        </w:rPr>
        <w:t xml:space="preserve">d) </w:t>
      </w:r>
      <w:r w:rsidRPr="00753EBB">
        <w:rPr>
          <w:b/>
          <w:i/>
          <w:sz w:val="22"/>
          <w:szCs w:val="22"/>
        </w:rPr>
        <w:t>A szülők halála</w:t>
      </w:r>
      <w:r w:rsidRPr="00753EBB">
        <w:rPr>
          <w:sz w:val="22"/>
          <w:szCs w:val="22"/>
        </w:rPr>
        <w:t xml:space="preserve"> esetében ha nincs olyan hozzátartozó, aki gondoskodna a gyermekről, a gyermek örökbefogadható lesz.</w:t>
      </w:r>
    </w:p>
    <w:p w:rsidR="00E14DA2" w:rsidRPr="00753EBB" w:rsidRDefault="00E14DA2" w:rsidP="00E14DA2">
      <w:pPr>
        <w:spacing w:line="276" w:lineRule="auto"/>
        <w:jc w:val="both"/>
        <w:rPr>
          <w:sz w:val="22"/>
          <w:szCs w:val="22"/>
        </w:rPr>
      </w:pPr>
      <w:r>
        <w:rPr>
          <w:sz w:val="22"/>
          <w:szCs w:val="22"/>
        </w:rPr>
        <w:t xml:space="preserve">2010-ben 4 gyermek, 2011-ben 12 gyermek, 2012-ben 6 gyermek </w:t>
      </w:r>
      <w:r w:rsidR="00284F12">
        <w:rPr>
          <w:sz w:val="22"/>
          <w:szCs w:val="22"/>
        </w:rPr>
        <w:t xml:space="preserve">(ELŐZETES) </w:t>
      </w:r>
      <w:r>
        <w:rPr>
          <w:sz w:val="22"/>
          <w:szCs w:val="22"/>
        </w:rPr>
        <w:t>örökbefogadására került sor azért, mert szüleik elhaláloztak.</w:t>
      </w:r>
    </w:p>
    <w:p w:rsidR="00E14DA2" w:rsidRDefault="00E14DA2" w:rsidP="0016273B">
      <w:pPr>
        <w:spacing w:line="276" w:lineRule="auto"/>
        <w:jc w:val="both"/>
        <w:rPr>
          <w:sz w:val="22"/>
          <w:szCs w:val="22"/>
        </w:rPr>
      </w:pPr>
    </w:p>
    <w:p w:rsidR="0016273B" w:rsidRDefault="0016273B" w:rsidP="0016273B">
      <w:pPr>
        <w:spacing w:line="276" w:lineRule="auto"/>
        <w:jc w:val="both"/>
        <w:rPr>
          <w:sz w:val="22"/>
          <w:szCs w:val="22"/>
        </w:rPr>
      </w:pPr>
      <w:r w:rsidRPr="00753EBB">
        <w:rPr>
          <w:sz w:val="22"/>
          <w:szCs w:val="22"/>
        </w:rPr>
        <w:t xml:space="preserve">e) </w:t>
      </w:r>
      <w:r w:rsidRPr="00753EBB">
        <w:rPr>
          <w:b/>
          <w:i/>
          <w:sz w:val="22"/>
          <w:szCs w:val="22"/>
        </w:rPr>
        <w:t>Ha a gyermek</w:t>
      </w:r>
      <w:r w:rsidRPr="00753EBB">
        <w:rPr>
          <w:sz w:val="22"/>
          <w:szCs w:val="22"/>
        </w:rPr>
        <w:t xml:space="preserve"> </w:t>
      </w:r>
      <w:r w:rsidRPr="00753EBB">
        <w:rPr>
          <w:b/>
          <w:i/>
          <w:sz w:val="22"/>
          <w:szCs w:val="22"/>
        </w:rPr>
        <w:t xml:space="preserve">ismeretlen szülőktől származik </w:t>
      </w:r>
      <w:r w:rsidRPr="00753EBB">
        <w:rPr>
          <w:sz w:val="22"/>
          <w:szCs w:val="22"/>
        </w:rPr>
        <w:t xml:space="preserve">(talált gyermek). Ha újszülött korban inkubátorba helyezték, akkor örökbefogadható, ha az elhelyezéstől számított 6 héten belül a szülők nem jelentkeznek gyermekükért. </w:t>
      </w:r>
      <w:r w:rsidRPr="00753EBB">
        <w:rPr>
          <w:b/>
          <w:sz w:val="22"/>
          <w:szCs w:val="22"/>
        </w:rPr>
        <w:t>Az örökbefogadás ebben az esetben is titkos.</w:t>
      </w:r>
      <w:r w:rsidRPr="00753EBB">
        <w:rPr>
          <w:sz w:val="22"/>
          <w:szCs w:val="22"/>
        </w:rPr>
        <w:t xml:space="preserve"> </w:t>
      </w:r>
    </w:p>
    <w:p w:rsidR="00E14DA2" w:rsidRPr="00753EBB" w:rsidRDefault="004008EB" w:rsidP="0016273B">
      <w:pPr>
        <w:spacing w:line="276" w:lineRule="auto"/>
        <w:jc w:val="both"/>
        <w:rPr>
          <w:sz w:val="22"/>
          <w:szCs w:val="22"/>
        </w:rPr>
      </w:pPr>
      <w:r>
        <w:rPr>
          <w:sz w:val="22"/>
          <w:szCs w:val="22"/>
        </w:rPr>
        <w:t xml:space="preserve">2010-ben 5 gyermek, 2011-ben 4 gyermek, 2012-ben 12 (ELLENŐRIZENDŐ) gyermek örökbefogadására került sor azért, mert ismeretlen szülőktől származott. </w:t>
      </w:r>
    </w:p>
    <w:p w:rsidR="0016273B" w:rsidRDefault="0016273B" w:rsidP="0016273B">
      <w:pPr>
        <w:spacing w:line="276" w:lineRule="auto"/>
        <w:jc w:val="both"/>
        <w:rPr>
          <w:b/>
          <w:sz w:val="22"/>
          <w:szCs w:val="22"/>
        </w:rPr>
      </w:pPr>
    </w:p>
    <w:p w:rsidR="00757A72" w:rsidRDefault="00757A72" w:rsidP="00757A72">
      <w:pPr>
        <w:spacing w:line="276" w:lineRule="auto"/>
        <w:jc w:val="both"/>
        <w:rPr>
          <w:sz w:val="22"/>
          <w:szCs w:val="22"/>
        </w:rPr>
      </w:pPr>
      <w:r>
        <w:rPr>
          <w:sz w:val="22"/>
          <w:szCs w:val="22"/>
        </w:rPr>
        <w:t xml:space="preserve">Magyarországon a gyermekvédelmi szakellátásban nevelkedő gyermekek közül évente mintegy 700-750 gyermek válik jogilag örökbefogadhatóvá, </w:t>
      </w:r>
      <w:r w:rsidR="00B770A1">
        <w:rPr>
          <w:sz w:val="22"/>
          <w:szCs w:val="22"/>
        </w:rPr>
        <w:t>de csak mintegy kétharmaduk örökbefogadása realizálódhat a gyermekek életkora, egészségi állapota és nemritkán testvérkapcsolataik miatt.</w:t>
      </w:r>
    </w:p>
    <w:p w:rsidR="00B770A1" w:rsidRDefault="00B770A1" w:rsidP="00757A72">
      <w:pPr>
        <w:spacing w:line="276" w:lineRule="auto"/>
        <w:jc w:val="both"/>
        <w:rPr>
          <w:sz w:val="22"/>
          <w:szCs w:val="22"/>
        </w:rPr>
      </w:pPr>
    </w:p>
    <w:p w:rsidR="00B770A1" w:rsidRPr="00753EBB" w:rsidRDefault="00B770A1" w:rsidP="00757A72">
      <w:pPr>
        <w:spacing w:line="276" w:lineRule="auto"/>
        <w:jc w:val="both"/>
        <w:rPr>
          <w:sz w:val="22"/>
          <w:szCs w:val="22"/>
        </w:rPr>
      </w:pPr>
      <w:r>
        <w:rPr>
          <w:sz w:val="22"/>
          <w:szCs w:val="22"/>
        </w:rPr>
        <w:t>NEM VÉGLEGES ADATOK:</w:t>
      </w:r>
    </w:p>
    <w:p w:rsidR="00757A72" w:rsidRDefault="00200BF3" w:rsidP="0016273B">
      <w:pPr>
        <w:spacing w:line="276" w:lineRule="auto"/>
        <w:jc w:val="both"/>
        <w:rPr>
          <w:lang w:eastAsia="hu-HU"/>
        </w:rPr>
      </w:pPr>
      <w:r w:rsidRPr="00B770A1">
        <w:rPr>
          <w:lang w:eastAsia="hu-HU"/>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67pt" o:ole="">
            <v:imagedata r:id="rId8" o:title=""/>
          </v:shape>
          <o:OLEObject Type="Embed" ProgID="PowerPoint.Slide.12" ShapeID="_x0000_i1025" DrawAspect="Content" ObjectID="_1426665133" r:id="rId9"/>
        </w:object>
      </w:r>
    </w:p>
    <w:p w:rsidR="00B770A1" w:rsidRDefault="00B770A1" w:rsidP="0016273B">
      <w:pPr>
        <w:spacing w:line="276" w:lineRule="auto"/>
        <w:jc w:val="both"/>
        <w:rPr>
          <w:b/>
          <w:sz w:val="22"/>
          <w:szCs w:val="22"/>
        </w:rPr>
      </w:pPr>
      <w:r>
        <w:rPr>
          <w:lang w:eastAsia="hu-HU"/>
        </w:rPr>
        <w:t>Mint a fenti táblázat is mutatja, hogy a 2012-ben gyermekvédelmi szakellátásban nevelkedő 644 jogilag örökbefogadhatóvá vált gyermek 26%-a tízedik életévét betöltötte, és a fiatalabb életkorú gyermekek 7 %-a súlyosabb egészségügyi problémákkal küzd. Örökbefogadásukra nagyon kevés esély van.</w:t>
      </w:r>
    </w:p>
    <w:p w:rsidR="00757A72" w:rsidRDefault="00757A72" w:rsidP="0016273B">
      <w:pPr>
        <w:spacing w:line="276" w:lineRule="auto"/>
        <w:jc w:val="both"/>
        <w:rPr>
          <w:b/>
          <w:sz w:val="22"/>
          <w:szCs w:val="22"/>
        </w:rPr>
      </w:pPr>
    </w:p>
    <w:p w:rsidR="00081BAF" w:rsidRDefault="00081BAF" w:rsidP="0016273B">
      <w:pPr>
        <w:spacing w:line="276" w:lineRule="auto"/>
        <w:jc w:val="both"/>
        <w:rPr>
          <w:b/>
          <w:sz w:val="22"/>
          <w:szCs w:val="22"/>
        </w:rPr>
      </w:pPr>
    </w:p>
    <w:p w:rsidR="00081BAF" w:rsidRDefault="00081BAF" w:rsidP="0016273B">
      <w:pPr>
        <w:spacing w:line="276" w:lineRule="auto"/>
        <w:jc w:val="both"/>
        <w:rPr>
          <w:b/>
          <w:sz w:val="22"/>
          <w:szCs w:val="22"/>
        </w:rPr>
      </w:pPr>
    </w:p>
    <w:p w:rsidR="0016273B" w:rsidRPr="00753EBB" w:rsidRDefault="0016273B" w:rsidP="0016273B">
      <w:pPr>
        <w:spacing w:line="276" w:lineRule="auto"/>
        <w:jc w:val="both"/>
        <w:rPr>
          <w:b/>
          <w:sz w:val="22"/>
          <w:szCs w:val="22"/>
        </w:rPr>
      </w:pPr>
      <w:r w:rsidRPr="00753EBB">
        <w:rPr>
          <w:b/>
          <w:sz w:val="22"/>
          <w:szCs w:val="22"/>
        </w:rPr>
        <w:lastRenderedPageBreak/>
        <w:t>Az örökbefogadás feltételei az örökbe fogadni szándékozók oldaláról:</w:t>
      </w:r>
    </w:p>
    <w:p w:rsidR="0016273B" w:rsidRPr="00753EBB" w:rsidRDefault="0016273B" w:rsidP="0016273B">
      <w:pPr>
        <w:spacing w:line="276" w:lineRule="auto"/>
        <w:jc w:val="both"/>
        <w:rPr>
          <w:sz w:val="22"/>
          <w:szCs w:val="22"/>
        </w:rPr>
      </w:pPr>
    </w:p>
    <w:p w:rsidR="0016273B" w:rsidRPr="00753EBB" w:rsidRDefault="0016273B" w:rsidP="0016273B">
      <w:pPr>
        <w:spacing w:line="276" w:lineRule="auto"/>
        <w:jc w:val="both"/>
        <w:rPr>
          <w:sz w:val="22"/>
          <w:szCs w:val="22"/>
        </w:rPr>
      </w:pPr>
      <w:r w:rsidRPr="00753EBB">
        <w:rPr>
          <w:b/>
          <w:sz w:val="22"/>
          <w:szCs w:val="22"/>
        </w:rPr>
        <w:t>Az fogadhat örökbe, aki</w:t>
      </w:r>
      <w:r w:rsidRPr="00753EBB">
        <w:rPr>
          <w:sz w:val="22"/>
          <w:szCs w:val="22"/>
        </w:rPr>
        <w:t xml:space="preserve"> </w:t>
      </w:r>
    </w:p>
    <w:p w:rsidR="0016273B" w:rsidRPr="00753EBB" w:rsidRDefault="0016273B" w:rsidP="0016273B">
      <w:pPr>
        <w:spacing w:line="276" w:lineRule="auto"/>
        <w:jc w:val="both"/>
        <w:rPr>
          <w:sz w:val="22"/>
          <w:szCs w:val="22"/>
        </w:rPr>
      </w:pPr>
      <w:r w:rsidRPr="00753EBB">
        <w:rPr>
          <w:sz w:val="22"/>
          <w:szCs w:val="22"/>
        </w:rPr>
        <w:t xml:space="preserve">- teljesen cselekvőképes nagykorú, </w:t>
      </w:r>
    </w:p>
    <w:p w:rsidR="0016273B" w:rsidRPr="00753EBB" w:rsidRDefault="0016273B" w:rsidP="0016273B">
      <w:pPr>
        <w:spacing w:line="276" w:lineRule="auto"/>
        <w:jc w:val="both"/>
        <w:rPr>
          <w:sz w:val="22"/>
          <w:szCs w:val="22"/>
        </w:rPr>
      </w:pPr>
      <w:r w:rsidRPr="00753EBB">
        <w:rPr>
          <w:sz w:val="22"/>
          <w:szCs w:val="22"/>
        </w:rPr>
        <w:t xml:space="preserve">- személyisége és körülményei alapján alkalmas örökbefogadó szülőnek, </w:t>
      </w:r>
    </w:p>
    <w:p w:rsidR="0016273B" w:rsidRPr="00753EBB" w:rsidRDefault="0016273B" w:rsidP="0016273B">
      <w:pPr>
        <w:spacing w:line="276" w:lineRule="auto"/>
        <w:jc w:val="both"/>
        <w:rPr>
          <w:sz w:val="22"/>
          <w:szCs w:val="22"/>
        </w:rPr>
      </w:pPr>
      <w:r w:rsidRPr="00753EBB">
        <w:rPr>
          <w:sz w:val="22"/>
          <w:szCs w:val="22"/>
        </w:rPr>
        <w:t>- részt vett az örökbefogadás előtti tanácsadáson és felkészítő tanfolyamon,</w:t>
      </w:r>
    </w:p>
    <w:p w:rsidR="0016273B" w:rsidRPr="00753EBB" w:rsidRDefault="0016273B" w:rsidP="0016273B">
      <w:pPr>
        <w:spacing w:line="276" w:lineRule="auto"/>
        <w:jc w:val="both"/>
        <w:rPr>
          <w:sz w:val="22"/>
          <w:szCs w:val="22"/>
        </w:rPr>
      </w:pPr>
      <w:r w:rsidRPr="00753EBB">
        <w:rPr>
          <w:sz w:val="22"/>
          <w:szCs w:val="22"/>
        </w:rPr>
        <w:t>- nem áll szülő felügyeletet megszüntető, vagy közügyek gyakorlásától eltiltó bírói ítélet hatálya alatt,</w:t>
      </w:r>
    </w:p>
    <w:p w:rsidR="0016273B" w:rsidRPr="00753EBB" w:rsidRDefault="0016273B" w:rsidP="0016273B">
      <w:pPr>
        <w:spacing w:line="276" w:lineRule="auto"/>
        <w:jc w:val="both"/>
        <w:rPr>
          <w:sz w:val="22"/>
          <w:szCs w:val="22"/>
        </w:rPr>
      </w:pPr>
      <w:r w:rsidRPr="00753EBB">
        <w:rPr>
          <w:sz w:val="22"/>
          <w:szCs w:val="22"/>
        </w:rPr>
        <w:t>- a gyermeknél legalább 16 és legfeljebb 45 évvel idősebb,</w:t>
      </w:r>
    </w:p>
    <w:p w:rsidR="002826F0" w:rsidRDefault="0016273B" w:rsidP="0016273B">
      <w:pPr>
        <w:spacing w:line="276" w:lineRule="auto"/>
        <w:jc w:val="both"/>
        <w:rPr>
          <w:sz w:val="22"/>
          <w:szCs w:val="22"/>
        </w:rPr>
      </w:pPr>
      <w:r w:rsidRPr="00753EBB">
        <w:rPr>
          <w:sz w:val="22"/>
          <w:szCs w:val="22"/>
        </w:rPr>
        <w:t xml:space="preserve">és alkalmasságát a gyámhivatal határozatban állapítja meg. </w:t>
      </w:r>
    </w:p>
    <w:p w:rsidR="0016273B" w:rsidRPr="00753EBB" w:rsidRDefault="0016273B" w:rsidP="002826F0">
      <w:pPr>
        <w:spacing w:line="276" w:lineRule="auto"/>
        <w:jc w:val="both"/>
        <w:rPr>
          <w:rFonts w:eastAsia="Times New Roman"/>
          <w:color w:val="000000"/>
          <w:sz w:val="22"/>
          <w:szCs w:val="22"/>
          <w:lang w:eastAsia="hu-HU"/>
        </w:rPr>
      </w:pPr>
      <w:r w:rsidRPr="00753EBB">
        <w:rPr>
          <w:sz w:val="22"/>
          <w:szCs w:val="22"/>
        </w:rPr>
        <w:t>Örökbefogadó lehet házas</w:t>
      </w:r>
      <w:r w:rsidR="002826F0">
        <w:rPr>
          <w:sz w:val="22"/>
          <w:szCs w:val="22"/>
        </w:rPr>
        <w:t xml:space="preserve">pár vagy egyedülálló. </w:t>
      </w:r>
      <w:r w:rsidRPr="00753EBB">
        <w:rPr>
          <w:rFonts w:eastAsia="Times New Roman"/>
          <w:color w:val="000000"/>
          <w:sz w:val="22"/>
          <w:szCs w:val="22"/>
          <w:lang w:eastAsia="hu-HU"/>
        </w:rPr>
        <w:t xml:space="preserve">Az örökbefogadás egy családpótló intézmény, ezért a családjogi törvény a gyermek érdekében fogalmazza meg azt a zsinórmértékű szabályt, hogy </w:t>
      </w:r>
      <w:r w:rsidRPr="00753EBB">
        <w:rPr>
          <w:rFonts w:eastAsia="Times New Roman"/>
          <w:b/>
          <w:color w:val="000000"/>
          <w:sz w:val="22"/>
          <w:szCs w:val="22"/>
          <w:lang w:eastAsia="hu-HU"/>
        </w:rPr>
        <w:t>elsősorban a házasságban élő örökbefogadók által történő örökbefogadást kell a gyámhivatalnak engedélyezni</w:t>
      </w:r>
      <w:r w:rsidRPr="00753EBB">
        <w:rPr>
          <w:rFonts w:eastAsia="Times New Roman"/>
          <w:color w:val="000000"/>
          <w:sz w:val="22"/>
          <w:szCs w:val="22"/>
          <w:lang w:eastAsia="hu-HU"/>
        </w:rPr>
        <w:t>, ami azt jelenti, hogy az egyedül álló általi örökbefogadás sem kizárt, amennyiben az a gyermek érdekében áll. Egyedülálló személy által történt örökbefogadás fennállása esetén más személy nem fogadhatja örökbe a gyermeket, tehát kizárt, hogy az örökbefogadó élettársa örökbefogadóként felléphessen. Az örökbefogadás fennállása alatt utólagosan a gyermeket csak az örökbefogadó házastársa fogadhatja örökbe.</w:t>
      </w:r>
    </w:p>
    <w:p w:rsidR="0016273B" w:rsidRPr="00753EBB" w:rsidRDefault="0016273B" w:rsidP="0016273B">
      <w:pPr>
        <w:spacing w:line="276" w:lineRule="auto"/>
        <w:jc w:val="both"/>
        <w:rPr>
          <w:b/>
          <w:sz w:val="22"/>
          <w:szCs w:val="22"/>
        </w:rPr>
      </w:pPr>
    </w:p>
    <w:p w:rsidR="0016273B" w:rsidRPr="00753EBB" w:rsidRDefault="0016273B" w:rsidP="0016273B">
      <w:pPr>
        <w:spacing w:line="276" w:lineRule="auto"/>
        <w:jc w:val="both"/>
        <w:rPr>
          <w:sz w:val="22"/>
          <w:szCs w:val="22"/>
        </w:rPr>
      </w:pPr>
      <w:r w:rsidRPr="00753EBB">
        <w:rPr>
          <w:b/>
          <w:sz w:val="22"/>
          <w:szCs w:val="22"/>
        </w:rPr>
        <w:t>Az örökbefogadók és a gyermek közötti korkülönbséget</w:t>
      </w:r>
      <w:r w:rsidRPr="00753EBB">
        <w:rPr>
          <w:sz w:val="22"/>
          <w:szCs w:val="22"/>
        </w:rPr>
        <w:t xml:space="preserve"> a gyámhivatal a konkrét örökbefogadási eljárásban vizsgálja, házaspár örökbefogadók esetében a fiatalabb házastárs életkorát kell alapul vennie, testvérek örökbefogadása esetében pedig az idősebb gyermek életkorát.</w:t>
      </w:r>
    </w:p>
    <w:p w:rsidR="0016273B" w:rsidRPr="00753EBB" w:rsidRDefault="0016273B" w:rsidP="0016273B">
      <w:pPr>
        <w:spacing w:line="276" w:lineRule="auto"/>
        <w:jc w:val="both"/>
        <w:rPr>
          <w:sz w:val="22"/>
          <w:szCs w:val="22"/>
        </w:rPr>
      </w:pPr>
    </w:p>
    <w:p w:rsidR="0016273B" w:rsidRDefault="0016273B" w:rsidP="0016273B">
      <w:pPr>
        <w:spacing w:line="276" w:lineRule="auto"/>
        <w:jc w:val="both"/>
        <w:rPr>
          <w:rFonts w:eastAsia="Times New Roman"/>
          <w:color w:val="000000"/>
          <w:sz w:val="22"/>
          <w:szCs w:val="22"/>
          <w:lang w:eastAsia="hu-HU"/>
        </w:rPr>
      </w:pPr>
      <w:r w:rsidRPr="00753EBB">
        <w:rPr>
          <w:sz w:val="22"/>
          <w:szCs w:val="22"/>
        </w:rPr>
        <w:t xml:space="preserve">Az örökbe fogadni szándékozók az eljárást a lakóhelyük szerinti </w:t>
      </w:r>
      <w:r w:rsidRPr="00753EBB">
        <w:rPr>
          <w:b/>
          <w:sz w:val="22"/>
          <w:szCs w:val="22"/>
        </w:rPr>
        <w:t>megyei/fővárosi</w:t>
      </w:r>
      <w:r w:rsidRPr="00753EBB">
        <w:rPr>
          <w:sz w:val="22"/>
          <w:szCs w:val="22"/>
        </w:rPr>
        <w:t xml:space="preserve"> </w:t>
      </w:r>
      <w:r w:rsidRPr="00753EBB">
        <w:rPr>
          <w:b/>
          <w:sz w:val="22"/>
          <w:szCs w:val="22"/>
        </w:rPr>
        <w:t xml:space="preserve">területi gyermekvédelmi szakszolgálatnál </w:t>
      </w:r>
      <w:r w:rsidR="002826F0">
        <w:rPr>
          <w:b/>
          <w:sz w:val="22"/>
          <w:szCs w:val="22"/>
        </w:rPr>
        <w:t xml:space="preserve">(továbbiakban: szakszolgálat) </w:t>
      </w:r>
      <w:r w:rsidRPr="00753EBB">
        <w:rPr>
          <w:sz w:val="22"/>
          <w:szCs w:val="22"/>
        </w:rPr>
        <w:t xml:space="preserve">indíthatják el. Házastársak esetében ha lakóhelyük különböző szakszolgálat illetékességi területén van (külön megyében), el kell dönteniük, melyik szakszolgálatot választják. </w:t>
      </w:r>
      <w:r w:rsidRPr="00753EBB">
        <w:rPr>
          <w:rFonts w:eastAsia="Times New Roman"/>
          <w:color w:val="000000"/>
          <w:sz w:val="22"/>
          <w:szCs w:val="22"/>
          <w:lang w:eastAsia="hu-HU"/>
        </w:rPr>
        <w:t xml:space="preserve">A szakszolgálat </w:t>
      </w:r>
      <w:r w:rsidRPr="00753EBB">
        <w:rPr>
          <w:rFonts w:eastAsia="Times New Roman"/>
          <w:b/>
          <w:color w:val="000000"/>
          <w:sz w:val="22"/>
          <w:szCs w:val="22"/>
          <w:lang w:eastAsia="hu-HU"/>
        </w:rPr>
        <w:t>személyes beszélgetés során, és írásban is tájékozatja</w:t>
      </w:r>
      <w:r w:rsidRPr="00753EBB">
        <w:rPr>
          <w:rFonts w:eastAsia="Times New Roman"/>
          <w:color w:val="000000"/>
          <w:sz w:val="22"/>
          <w:szCs w:val="22"/>
          <w:lang w:eastAsia="hu-HU"/>
        </w:rPr>
        <w:t xml:space="preserve"> az örökbe fogadni szándékozót az örökbefogadás feltételeiről és arról, hogy alkalmasságának megállapítása érdekében az általa meghatározott helyen és időpontban pszichológiai vizsgálaton, illetve tanácsadáson és felkészítő tanfolyamon kell megjelennie, hozzájárulásával megkeresi házorvosát, szükség esetén szakorvosát arra vonatkozóan, hogy nem szenved-e olyan betegségben</w:t>
      </w:r>
      <w:r w:rsidR="002826F0">
        <w:rPr>
          <w:rFonts w:eastAsia="Times New Roman"/>
          <w:color w:val="000000"/>
          <w:sz w:val="22"/>
          <w:szCs w:val="22"/>
          <w:lang w:eastAsia="hu-HU"/>
        </w:rPr>
        <w:t>,</w:t>
      </w:r>
      <w:r w:rsidRPr="00753EBB">
        <w:rPr>
          <w:rFonts w:eastAsia="Times New Roman"/>
          <w:color w:val="000000"/>
          <w:sz w:val="22"/>
          <w:szCs w:val="22"/>
          <w:lang w:eastAsia="hu-HU"/>
        </w:rPr>
        <w:t xml:space="preserve"> amely korlátozza gyermek nevelésében, valamint arról, hogy családi és lakáskörülményeit (környezettanulmány) a helyszínen fogja vizsgálni.</w:t>
      </w:r>
    </w:p>
    <w:p w:rsidR="00081BAF" w:rsidRPr="00753EBB" w:rsidRDefault="00081BAF" w:rsidP="0016273B">
      <w:pPr>
        <w:spacing w:line="276" w:lineRule="auto"/>
        <w:jc w:val="both"/>
        <w:rPr>
          <w:rFonts w:eastAsia="Times New Roman"/>
          <w:color w:val="000000"/>
          <w:sz w:val="22"/>
          <w:szCs w:val="22"/>
          <w:lang w:eastAsia="hu-HU"/>
        </w:rPr>
      </w:pPr>
    </w:p>
    <w:p w:rsidR="0016273B" w:rsidRDefault="0016273B" w:rsidP="0016273B">
      <w:pPr>
        <w:spacing w:line="276" w:lineRule="auto"/>
        <w:jc w:val="both"/>
        <w:rPr>
          <w:rFonts w:eastAsia="Times New Roman"/>
          <w:color w:val="000000"/>
          <w:sz w:val="22"/>
          <w:szCs w:val="22"/>
          <w:lang w:eastAsia="hu-HU"/>
        </w:rPr>
      </w:pPr>
      <w:r w:rsidRPr="00753EBB">
        <w:rPr>
          <w:rFonts w:eastAsia="Times New Roman"/>
          <w:color w:val="000000"/>
          <w:sz w:val="22"/>
          <w:szCs w:val="22"/>
          <w:lang w:eastAsia="hu-HU"/>
        </w:rPr>
        <w:t xml:space="preserve">Az örökbe fogadni szándékozó személy </w:t>
      </w:r>
      <w:r w:rsidRPr="00753EBB">
        <w:rPr>
          <w:rFonts w:eastAsia="Times New Roman"/>
          <w:b/>
          <w:color w:val="000000"/>
          <w:sz w:val="22"/>
          <w:szCs w:val="22"/>
          <w:lang w:eastAsia="hu-HU"/>
        </w:rPr>
        <w:t>pszichikai alkalmasságának vizsgálata során</w:t>
      </w:r>
      <w:r w:rsidRPr="00753EBB">
        <w:rPr>
          <w:rFonts w:eastAsia="Times New Roman"/>
          <w:color w:val="000000"/>
          <w:sz w:val="22"/>
          <w:szCs w:val="22"/>
          <w:lang w:eastAsia="hu-HU"/>
        </w:rPr>
        <w:t xml:space="preserve"> a szakszolgálat feltárja, hogy az örökbefogadási szándék motivációja, a család élethelyzete, az örökbe fogadni szándékozó személy életkora és személyisége, a gyermek nevelésével kapcsolatos elképzelése előreláthatólag biztosítja-e az örökbefogadandó gyermek harmonikus fejlődését, felnevelését. A szakszolgálat által felkért </w:t>
      </w:r>
      <w:r w:rsidRPr="00753EBB">
        <w:rPr>
          <w:rFonts w:eastAsia="Times New Roman"/>
          <w:b/>
          <w:color w:val="000000"/>
          <w:sz w:val="22"/>
          <w:szCs w:val="22"/>
          <w:lang w:eastAsia="hu-HU"/>
        </w:rPr>
        <w:t>háziorvosnak, vagy szakorvosnak</w:t>
      </w:r>
      <w:r w:rsidRPr="00753EBB">
        <w:rPr>
          <w:rFonts w:eastAsia="Times New Roman"/>
          <w:color w:val="000000"/>
          <w:sz w:val="22"/>
          <w:szCs w:val="22"/>
          <w:lang w:eastAsia="hu-HU"/>
        </w:rPr>
        <w:t xml:space="preserve"> arra kell választ adnia, hogy az örökbe fogadni kívánó személy nem szenved-e a gyermek megfelelő ellátását is korlátozó testi, érzékszervi, értelmi fogyatékosságban, alkohol vagy kábítószer függőségben, súlyos pszichotikus zavarban, illetve olyan betegségben, amely miatt - akár időszakosan is - akadályozott a gyermekről való gondoskodás, illetve amely a gyermek fejlődését veszélyezteti.</w:t>
      </w:r>
    </w:p>
    <w:p w:rsidR="00081BAF" w:rsidRPr="00753EBB" w:rsidRDefault="00081BAF" w:rsidP="0016273B">
      <w:pPr>
        <w:spacing w:line="276" w:lineRule="auto"/>
        <w:jc w:val="both"/>
        <w:rPr>
          <w:rFonts w:eastAsia="Times New Roman"/>
          <w:color w:val="000000"/>
          <w:sz w:val="22"/>
          <w:szCs w:val="22"/>
          <w:lang w:eastAsia="hu-HU"/>
        </w:rPr>
      </w:pPr>
    </w:p>
    <w:p w:rsidR="0016273B" w:rsidRPr="00753EBB" w:rsidRDefault="0016273B" w:rsidP="0016273B">
      <w:pPr>
        <w:spacing w:line="276" w:lineRule="auto"/>
        <w:jc w:val="both"/>
        <w:rPr>
          <w:rFonts w:eastAsia="Times New Roman"/>
          <w:color w:val="000000"/>
          <w:sz w:val="22"/>
          <w:szCs w:val="22"/>
          <w:lang w:eastAsia="hu-HU"/>
        </w:rPr>
      </w:pPr>
      <w:r w:rsidRPr="00753EBB">
        <w:rPr>
          <w:rFonts w:eastAsia="Times New Roman"/>
          <w:color w:val="000000"/>
          <w:sz w:val="22"/>
          <w:szCs w:val="22"/>
          <w:lang w:eastAsia="hu-HU"/>
        </w:rPr>
        <w:t xml:space="preserve">Az örökbe fogadni szándékozó szülő az örökbefogadói tanfolyamot megelőzően </w:t>
      </w:r>
      <w:r w:rsidRPr="00753EBB">
        <w:rPr>
          <w:rFonts w:eastAsia="Times New Roman"/>
          <w:b/>
          <w:color w:val="000000"/>
          <w:sz w:val="22"/>
          <w:szCs w:val="22"/>
          <w:lang w:eastAsia="hu-HU"/>
        </w:rPr>
        <w:t>tanácsadáson vesz részt</w:t>
      </w:r>
      <w:r w:rsidRPr="00753EBB">
        <w:rPr>
          <w:rFonts w:eastAsia="Times New Roman"/>
          <w:color w:val="000000"/>
          <w:sz w:val="22"/>
          <w:szCs w:val="22"/>
          <w:lang w:eastAsia="hu-HU"/>
        </w:rPr>
        <w:t xml:space="preserve">, melyet pszichológus tart. A tanácsadás célja, hogy az örökbe fogadni szándékozó szülő megismerje azokat az esetleges nehézségeket, amelyekkel a személyisége, motivációi, családstruktúrája alapján az örökbefogadás során szembesülhet, továbbá felmérje, hogy a családjában, környezetében milyen konfliktusokat okozhat a gyermek odakerülése, és hogy ezeket miként lehet </w:t>
      </w:r>
      <w:r w:rsidRPr="00753EBB">
        <w:rPr>
          <w:rFonts w:eastAsia="Times New Roman"/>
          <w:color w:val="000000"/>
          <w:sz w:val="22"/>
          <w:szCs w:val="22"/>
          <w:lang w:eastAsia="hu-HU"/>
        </w:rPr>
        <w:lastRenderedPageBreak/>
        <w:t xml:space="preserve">kezelni, illetőleg az örökbefogadást követően felmerülő kérdéseivel, gondjaival kihez fordulhat. Célja továbbá, hogy a tanácsadást végző szakember megismerje az örökbe fogadni szándékozó motivációit, valamint jelenlegi és virtuális családstruktúráját, megalapozott döntést tudjon hozni arról, hogy alkalmas-e az örökbe fogadni szándékozó szülő az örökbefogadásra. </w:t>
      </w:r>
    </w:p>
    <w:p w:rsidR="0016273B" w:rsidRDefault="0016273B" w:rsidP="0016273B">
      <w:pPr>
        <w:spacing w:line="276" w:lineRule="auto"/>
        <w:jc w:val="both"/>
        <w:rPr>
          <w:rFonts w:eastAsia="Times New Roman"/>
          <w:color w:val="000000"/>
          <w:sz w:val="22"/>
          <w:szCs w:val="22"/>
          <w:lang w:eastAsia="hu-HU"/>
        </w:rPr>
      </w:pPr>
      <w:r w:rsidRPr="00753EBB">
        <w:rPr>
          <w:rFonts w:eastAsia="Times New Roman"/>
          <w:color w:val="000000"/>
          <w:sz w:val="22"/>
          <w:szCs w:val="22"/>
          <w:lang w:eastAsia="hu-HU"/>
        </w:rPr>
        <w:t xml:space="preserve">A szakszolgálat az örökbe fogadni szándékozó személyt a jogszabályban foglaltaknak megfelelően felkészíti az örökbefogadásra. </w:t>
      </w:r>
      <w:r w:rsidRPr="00753EBB">
        <w:rPr>
          <w:rFonts w:eastAsia="Times New Roman"/>
          <w:b/>
          <w:color w:val="000000"/>
          <w:sz w:val="22"/>
          <w:szCs w:val="22"/>
          <w:lang w:eastAsia="hu-HU"/>
        </w:rPr>
        <w:t>Az örökbefogadói tanfolyam célja</w:t>
      </w:r>
      <w:r w:rsidRPr="00753EBB">
        <w:rPr>
          <w:rFonts w:eastAsia="Times New Roman"/>
          <w:color w:val="000000"/>
          <w:sz w:val="22"/>
          <w:szCs w:val="22"/>
          <w:lang w:eastAsia="hu-HU"/>
        </w:rPr>
        <w:t xml:space="preserve"> a résztvevők megismertetése az örökbefogadás társadalmi és jogi hátterével, az örökbe fogadható gyermekek speciális helyzetével, az örökbefogadással együtt járó konfliktusokkal és azok kezelésének módjaival, valamint azzal, hogy milyen nagy jelentősége van a családi kapcsolatoknak, a kötődésnek, továbbá a veszteségnek a gyermek életében. Az örökbefogadói tanfolyam időtartama 21 óra.</w:t>
      </w:r>
    </w:p>
    <w:p w:rsidR="00081BAF" w:rsidRPr="00753EBB" w:rsidRDefault="00081BAF" w:rsidP="0016273B">
      <w:pPr>
        <w:spacing w:line="276" w:lineRule="auto"/>
        <w:jc w:val="both"/>
        <w:rPr>
          <w:rFonts w:eastAsia="Times New Roman"/>
          <w:color w:val="000000"/>
          <w:sz w:val="22"/>
          <w:szCs w:val="22"/>
          <w:lang w:eastAsia="hu-HU"/>
        </w:rPr>
      </w:pPr>
    </w:p>
    <w:p w:rsidR="0016273B" w:rsidRPr="00753EBB" w:rsidRDefault="0016273B" w:rsidP="0016273B">
      <w:pPr>
        <w:spacing w:line="276" w:lineRule="auto"/>
        <w:jc w:val="both"/>
        <w:rPr>
          <w:sz w:val="22"/>
          <w:szCs w:val="22"/>
        </w:rPr>
      </w:pPr>
      <w:r w:rsidRPr="00753EBB">
        <w:rPr>
          <w:sz w:val="22"/>
          <w:szCs w:val="22"/>
        </w:rPr>
        <w:t xml:space="preserve">A szakszolgálat elkészíti az alkalmasságra vonatkozó véleményeket, és a tanfolyam elvégzését követően </w:t>
      </w:r>
      <w:r w:rsidR="002826F0" w:rsidRPr="00753EBB">
        <w:rPr>
          <w:sz w:val="22"/>
          <w:szCs w:val="22"/>
        </w:rPr>
        <w:t xml:space="preserve">– az örökbe </w:t>
      </w:r>
      <w:r w:rsidR="002826F0">
        <w:rPr>
          <w:sz w:val="22"/>
          <w:szCs w:val="22"/>
        </w:rPr>
        <w:t xml:space="preserve">fogadni szándékozó kérelmére - </w:t>
      </w:r>
      <w:r w:rsidRPr="00753EBB">
        <w:rPr>
          <w:sz w:val="22"/>
          <w:szCs w:val="22"/>
        </w:rPr>
        <w:t xml:space="preserve">a véleményeket javaslatával együtt megküldi </w:t>
      </w:r>
      <w:r w:rsidRPr="00753EBB">
        <w:rPr>
          <w:b/>
          <w:sz w:val="22"/>
          <w:szCs w:val="22"/>
        </w:rPr>
        <w:t>az örökbe fogadni szándékozók lakóhelye szerinti járási gyámhivatalnak</w:t>
      </w:r>
      <w:r w:rsidRPr="00753EBB">
        <w:rPr>
          <w:sz w:val="22"/>
          <w:szCs w:val="22"/>
        </w:rPr>
        <w:t>. A szakszolgálat konkrét javaslatot tesz arra vonatkozóan, hogy az örökbe fogadni szándékozó milyen életkorú, milyen egészségi állapotú, illetve hogy egy gyermek vagy testvérek örökbefogadására is alkalmas-e. Ha az örökbe fogadni szándékozók lakóhelye különböző gyámhivatal illetékességi területén van, el kell dönteniük, melyik gyámhivatalnak küldje meg a szakszolgálat a véleményeket.</w:t>
      </w:r>
    </w:p>
    <w:p w:rsidR="0016273B" w:rsidRPr="00753EBB" w:rsidRDefault="0016273B" w:rsidP="0016273B">
      <w:pPr>
        <w:spacing w:line="276" w:lineRule="auto"/>
        <w:jc w:val="both"/>
        <w:rPr>
          <w:sz w:val="22"/>
          <w:szCs w:val="22"/>
        </w:rPr>
      </w:pPr>
    </w:p>
    <w:p w:rsidR="0016273B" w:rsidRPr="00753EBB" w:rsidRDefault="0016273B" w:rsidP="0016273B">
      <w:pPr>
        <w:spacing w:line="276" w:lineRule="auto"/>
        <w:jc w:val="both"/>
        <w:rPr>
          <w:rFonts w:eastAsia="Times New Roman"/>
          <w:color w:val="000000"/>
          <w:sz w:val="22"/>
          <w:szCs w:val="22"/>
          <w:lang w:eastAsia="hu-HU"/>
        </w:rPr>
      </w:pPr>
      <w:r w:rsidRPr="00753EBB">
        <w:rPr>
          <w:sz w:val="22"/>
          <w:szCs w:val="22"/>
        </w:rPr>
        <w:t xml:space="preserve">A </w:t>
      </w:r>
      <w:r w:rsidRPr="00753EBB">
        <w:rPr>
          <w:b/>
          <w:sz w:val="22"/>
          <w:szCs w:val="22"/>
        </w:rPr>
        <w:t>gyámhivatal</w:t>
      </w:r>
      <w:r w:rsidRPr="00753EBB">
        <w:rPr>
          <w:sz w:val="22"/>
          <w:szCs w:val="22"/>
        </w:rPr>
        <w:t xml:space="preserve"> az örökbefogadók meghallgatása után a vélemények, környezettanulmány, jövedelemigazolás és szükség szerint egyéb bizonyítékok alapján </w:t>
      </w:r>
      <w:r w:rsidR="00F50251" w:rsidRPr="00753EBB">
        <w:rPr>
          <w:sz w:val="22"/>
          <w:szCs w:val="22"/>
        </w:rPr>
        <w:t xml:space="preserve">határozattal </w:t>
      </w:r>
      <w:r w:rsidRPr="00753EBB">
        <w:rPr>
          <w:sz w:val="22"/>
          <w:szCs w:val="22"/>
        </w:rPr>
        <w:t xml:space="preserve">dönt az örökbe fogadni szándékozók alkalmasságáról, melyben rendelkezik arról, hogy milyen korú, egészségi állapotú és hány gyermek örökbefogadására alkalmasak. </w:t>
      </w:r>
      <w:r w:rsidRPr="00753EBB">
        <w:rPr>
          <w:rFonts w:eastAsia="Times New Roman"/>
          <w:color w:val="000000"/>
          <w:sz w:val="22"/>
          <w:szCs w:val="22"/>
          <w:lang w:eastAsia="hu-HU"/>
        </w:rPr>
        <w:t>A gyámhivatal határozata annak jogerőre emelkedésétől számított 2 évig érvényes, kivéve, ha az érvényességi időn belül örökbefogadási eljárás jogerős befejezésére került sor. Ez utóbbi esetben - kivéve, ha az örökbe fogadni szándékozó személy testvérek örökbefogadására való alkalmasságát megállapították, és az érvényességi idő lejártát megelőzően a testvér is örökbe fogadhatóvá válik - a határozat érvényességi ideje az örökbefogadás tárgyában hozott határozat jogerőre emelkedésének napjával szűnik meg.</w:t>
      </w:r>
    </w:p>
    <w:p w:rsidR="0016273B" w:rsidRPr="00753EBB" w:rsidRDefault="0016273B" w:rsidP="0016273B">
      <w:pPr>
        <w:spacing w:line="276" w:lineRule="auto"/>
        <w:jc w:val="both"/>
        <w:rPr>
          <w:sz w:val="22"/>
          <w:szCs w:val="22"/>
        </w:rPr>
      </w:pPr>
      <w:r w:rsidRPr="00753EBB">
        <w:rPr>
          <w:sz w:val="22"/>
          <w:szCs w:val="22"/>
        </w:rPr>
        <w:t>Az alkalmassági határozat jogerőre emelkedésekor a szakszolgálat a kérelem benyújtásának időpontjával nyilvántartásába veszi az örökbe fogadni szándékozókat, illetve hozzájárulásuk esetén megküldi adataikat az országos nyilvántartás számára is, és erről értesíti őket. Ezt követően a szakszolgálat félévente felkeresi az örökbe fogadni szándékozó</w:t>
      </w:r>
      <w:r w:rsidR="00F50251">
        <w:rPr>
          <w:sz w:val="22"/>
          <w:szCs w:val="22"/>
        </w:rPr>
        <w:t>ka</w:t>
      </w:r>
      <w:r w:rsidRPr="00753EBB">
        <w:rPr>
          <w:sz w:val="22"/>
          <w:szCs w:val="22"/>
        </w:rPr>
        <w:t xml:space="preserve">t, és tájékozatja </w:t>
      </w:r>
      <w:r w:rsidR="00F50251">
        <w:rPr>
          <w:sz w:val="22"/>
          <w:szCs w:val="22"/>
        </w:rPr>
        <w:t xml:space="preserve">őket </w:t>
      </w:r>
      <w:r w:rsidRPr="00753EBB">
        <w:rPr>
          <w:sz w:val="22"/>
          <w:szCs w:val="22"/>
        </w:rPr>
        <w:t>kérelm</w:t>
      </w:r>
      <w:r w:rsidR="00F50251">
        <w:rPr>
          <w:sz w:val="22"/>
          <w:szCs w:val="22"/>
        </w:rPr>
        <w:t>ük</w:t>
      </w:r>
      <w:r w:rsidRPr="00753EBB">
        <w:rPr>
          <w:sz w:val="22"/>
          <w:szCs w:val="22"/>
        </w:rPr>
        <w:t xml:space="preserve"> teljesülésének esélyeiről. A várakozási idő attól függően, hogy milyen életkorú, egészségi állapotú gyermeket, illetve akár testvéreket is szeretnének örökbe fogadni, 2-3-4 év is lehet.</w:t>
      </w:r>
    </w:p>
    <w:p w:rsidR="0016273B" w:rsidRPr="00753EBB" w:rsidRDefault="0016273B" w:rsidP="0016273B">
      <w:pPr>
        <w:spacing w:line="276" w:lineRule="auto"/>
        <w:jc w:val="both"/>
        <w:rPr>
          <w:sz w:val="22"/>
          <w:szCs w:val="22"/>
        </w:rPr>
      </w:pPr>
    </w:p>
    <w:p w:rsidR="0016273B" w:rsidRPr="00753EBB" w:rsidRDefault="0016273B" w:rsidP="0016273B">
      <w:pPr>
        <w:spacing w:line="276" w:lineRule="auto"/>
        <w:jc w:val="both"/>
        <w:rPr>
          <w:rFonts w:eastAsia="Times New Roman"/>
          <w:color w:val="000000"/>
          <w:sz w:val="22"/>
          <w:szCs w:val="22"/>
          <w:lang w:eastAsia="hu-HU"/>
        </w:rPr>
      </w:pPr>
      <w:r w:rsidRPr="00753EBB">
        <w:rPr>
          <w:rFonts w:eastAsia="Times New Roman"/>
          <w:color w:val="000000"/>
          <w:sz w:val="22"/>
          <w:szCs w:val="22"/>
          <w:lang w:eastAsia="hu-HU"/>
        </w:rPr>
        <w:t>Amennyiben 2 éven belül nem kerül sor örökbefogadásra, a határozat érvényességi ideje az érvényességi idő lejártát megelőzően benyújtott kérelemre, illetve a gyermekvédelmi szakszolgálat javaslatára legfeljebb 1 évvel meghosszabbítható, feltéve, hogy a</w:t>
      </w:r>
      <w:r w:rsidR="00F50251">
        <w:rPr>
          <w:rFonts w:eastAsia="Times New Roman"/>
          <w:color w:val="000000"/>
          <w:sz w:val="22"/>
          <w:szCs w:val="22"/>
          <w:lang w:eastAsia="hu-HU"/>
        </w:rPr>
        <w:t>zok a</w:t>
      </w:r>
      <w:r w:rsidRPr="00753EBB">
        <w:rPr>
          <w:rFonts w:eastAsia="Times New Roman"/>
          <w:color w:val="000000"/>
          <w:sz w:val="22"/>
          <w:szCs w:val="22"/>
          <w:lang w:eastAsia="hu-HU"/>
        </w:rPr>
        <w:t xml:space="preserve"> körülmények</w:t>
      </w:r>
      <w:r w:rsidR="00F50251">
        <w:rPr>
          <w:rFonts w:eastAsia="Times New Roman"/>
          <w:color w:val="000000"/>
          <w:sz w:val="22"/>
          <w:szCs w:val="22"/>
          <w:lang w:eastAsia="hu-HU"/>
        </w:rPr>
        <w:t>, amelyekre az alkalmasságot alapozták, n</w:t>
      </w:r>
      <w:r w:rsidRPr="00753EBB">
        <w:rPr>
          <w:rFonts w:eastAsia="Times New Roman"/>
          <w:color w:val="000000"/>
          <w:sz w:val="22"/>
          <w:szCs w:val="22"/>
          <w:lang w:eastAsia="hu-HU"/>
        </w:rPr>
        <w:t>em változtak meg. Ha az érvényességi idő lejártakor folyamatban van az örökbefogadási eljárás, a határozat érvényességi ideje meghosszabbodik az örökbefogadási eljárás jogerős befejezéséig. Alkalmatlanság esetén egy éven belül új eljárás nem indítható.</w:t>
      </w:r>
    </w:p>
    <w:p w:rsidR="0016273B" w:rsidRPr="00753EBB" w:rsidRDefault="0016273B" w:rsidP="0016273B">
      <w:pPr>
        <w:spacing w:line="276" w:lineRule="auto"/>
        <w:jc w:val="both"/>
        <w:rPr>
          <w:sz w:val="22"/>
          <w:szCs w:val="22"/>
        </w:rPr>
      </w:pPr>
    </w:p>
    <w:p w:rsidR="0016273B" w:rsidRPr="00753EBB" w:rsidRDefault="0016273B" w:rsidP="0016273B">
      <w:pPr>
        <w:spacing w:line="276" w:lineRule="auto"/>
        <w:jc w:val="both"/>
        <w:rPr>
          <w:sz w:val="22"/>
          <w:szCs w:val="22"/>
        </w:rPr>
      </w:pPr>
      <w:r w:rsidRPr="00753EBB">
        <w:rPr>
          <w:sz w:val="22"/>
          <w:szCs w:val="22"/>
        </w:rPr>
        <w:t xml:space="preserve">Ha az örökbe fogadni szándékozó családi állapotában, személyi és életkörülményeiben (örökbefogadás, saját gyermek születése, házasságkötés, válás stb.), illetve az örökbefogadandó gyermekre vonatkozó elképzeléseiben változás következik be, a szakszolgálat elvégzi a változások által érintett újabb vizsgálatokat, a gyámhivatal pedig határozattal dönt </w:t>
      </w:r>
      <w:r w:rsidRPr="00753EBB">
        <w:rPr>
          <w:b/>
          <w:sz w:val="22"/>
          <w:szCs w:val="22"/>
        </w:rPr>
        <w:t>a felülvizsgálat</w:t>
      </w:r>
      <w:r w:rsidRPr="00753EBB">
        <w:rPr>
          <w:sz w:val="22"/>
          <w:szCs w:val="22"/>
        </w:rPr>
        <w:t xml:space="preserve"> eredményéről.</w:t>
      </w:r>
    </w:p>
    <w:p w:rsidR="006D2E66" w:rsidRPr="00F50251" w:rsidRDefault="006D2E66">
      <w:pPr>
        <w:rPr>
          <w:sz w:val="22"/>
          <w:szCs w:val="22"/>
        </w:rPr>
      </w:pPr>
    </w:p>
    <w:p w:rsidR="00B770A1" w:rsidRDefault="00B770A1" w:rsidP="00B770A1">
      <w:pPr>
        <w:spacing w:line="276" w:lineRule="auto"/>
        <w:jc w:val="both"/>
        <w:rPr>
          <w:sz w:val="22"/>
          <w:szCs w:val="22"/>
        </w:rPr>
      </w:pPr>
      <w:r w:rsidRPr="00F50251">
        <w:rPr>
          <w:sz w:val="22"/>
          <w:szCs w:val="22"/>
        </w:rPr>
        <w:lastRenderedPageBreak/>
        <w:t xml:space="preserve">Az országos </w:t>
      </w:r>
      <w:r w:rsidR="00F50251">
        <w:rPr>
          <w:sz w:val="22"/>
          <w:szCs w:val="22"/>
        </w:rPr>
        <w:t xml:space="preserve">örökbefogadási </w:t>
      </w:r>
      <w:r w:rsidRPr="00F50251">
        <w:rPr>
          <w:sz w:val="22"/>
          <w:szCs w:val="22"/>
        </w:rPr>
        <w:t xml:space="preserve">nyilvántartásba felvételét kérő </w:t>
      </w:r>
      <w:r w:rsidRPr="00F50251">
        <w:rPr>
          <w:b/>
          <w:sz w:val="22"/>
          <w:szCs w:val="22"/>
        </w:rPr>
        <w:t>örökbe fogadni szándékozók</w:t>
      </w:r>
      <w:r w:rsidRPr="00F50251">
        <w:rPr>
          <w:sz w:val="22"/>
          <w:szCs w:val="22"/>
        </w:rPr>
        <w:t xml:space="preserve"> – mintegy 1000-1100 család, akik az összes (1500-1600 körüli) örökbefogadásra várakozó családot reprezentálják - </w:t>
      </w:r>
      <w:r w:rsidRPr="00F50251">
        <w:rPr>
          <w:b/>
          <w:sz w:val="22"/>
          <w:szCs w:val="22"/>
        </w:rPr>
        <w:t>¾-ed része 3 év alatti gyermeket szeretne örökbefogadni</w:t>
      </w:r>
      <w:r w:rsidRPr="00F50251">
        <w:rPr>
          <w:sz w:val="22"/>
          <w:szCs w:val="22"/>
        </w:rPr>
        <w:t xml:space="preserve">, </w:t>
      </w:r>
      <w:r w:rsidRPr="00F50251">
        <w:rPr>
          <w:b/>
          <w:sz w:val="22"/>
          <w:szCs w:val="22"/>
        </w:rPr>
        <w:t>22 %-uk jelezte, hogy 3-6 év közötti gyermeket is elfogad, és mindössze 3 %-uk vállalna 6-10 év közötti gyermeket.</w:t>
      </w:r>
      <w:r w:rsidRPr="00F50251">
        <w:rPr>
          <w:sz w:val="22"/>
          <w:szCs w:val="22"/>
        </w:rPr>
        <w:t xml:space="preserve"> A gyermek egészségi állapotára vonatkozó elvárások tekintetében a többség egészséges gyermeket szeretne, az egészségi problémát elfogadók is általában csak egészen enyhe problémákat vállalnak be. A hazai örökbe fogadni szándékozók 40 %-a vállalná testvérek örökbefogadását, gyakran viszont azzal a kikötéssel, hogy a fiatalabb gyermek legfeljebb egy éves legyen. </w:t>
      </w:r>
    </w:p>
    <w:p w:rsidR="00830AE9" w:rsidRDefault="00830AE9" w:rsidP="00B770A1">
      <w:pPr>
        <w:spacing w:line="276" w:lineRule="auto"/>
        <w:jc w:val="both"/>
        <w:rPr>
          <w:sz w:val="22"/>
          <w:szCs w:val="22"/>
        </w:rPr>
      </w:pPr>
    </w:p>
    <w:p w:rsidR="00830AE9" w:rsidRPr="00200BF3" w:rsidRDefault="00830AE9" w:rsidP="00830AE9">
      <w:pPr>
        <w:spacing w:after="75" w:line="252" w:lineRule="atLeast"/>
        <w:jc w:val="center"/>
        <w:outlineLvl w:val="1"/>
        <w:rPr>
          <w:rFonts w:eastAsia="Times New Roman"/>
          <w:i/>
          <w:u w:val="single"/>
          <w:lang w:eastAsia="hu-HU"/>
        </w:rPr>
      </w:pPr>
      <w:r w:rsidRPr="00200BF3">
        <w:rPr>
          <w:rFonts w:eastAsia="Times New Roman"/>
          <w:i/>
          <w:u w:val="single"/>
          <w:lang w:eastAsia="hu-HU"/>
        </w:rPr>
        <w:t>Tájékoztató az örökbefogadás előkészítéséről és az örökbefogadás engedélyezéséről</w:t>
      </w:r>
    </w:p>
    <w:p w:rsidR="00830AE9" w:rsidRDefault="00830AE9" w:rsidP="00830AE9">
      <w:pPr>
        <w:spacing w:line="276" w:lineRule="auto"/>
        <w:jc w:val="both"/>
        <w:rPr>
          <w:rFonts w:eastAsia="Times New Roman"/>
          <w:b/>
          <w:color w:val="000000"/>
          <w:sz w:val="22"/>
          <w:szCs w:val="22"/>
          <w:lang w:eastAsia="hu-HU"/>
        </w:rPr>
      </w:pPr>
    </w:p>
    <w:p w:rsidR="00830AE9" w:rsidRPr="00081BAF" w:rsidRDefault="00830AE9" w:rsidP="00830AE9">
      <w:pPr>
        <w:spacing w:line="276" w:lineRule="auto"/>
        <w:jc w:val="both"/>
        <w:rPr>
          <w:rFonts w:eastAsia="Times New Roman"/>
          <w:b/>
          <w:color w:val="000000"/>
          <w:sz w:val="22"/>
          <w:szCs w:val="22"/>
          <w:lang w:eastAsia="hu-HU"/>
        </w:rPr>
      </w:pPr>
      <w:r>
        <w:rPr>
          <w:rFonts w:eastAsia="Times New Roman"/>
          <w:b/>
          <w:color w:val="000000"/>
          <w:sz w:val="22"/>
          <w:szCs w:val="22"/>
          <w:lang w:eastAsia="hu-HU"/>
        </w:rPr>
        <w:t xml:space="preserve">Az örökbefogadás előkészítése és az örökbefogadás engedélyezése iránti </w:t>
      </w:r>
      <w:r w:rsidRPr="00305F4F">
        <w:rPr>
          <w:rFonts w:eastAsia="Times New Roman"/>
          <w:b/>
          <w:color w:val="000000"/>
          <w:sz w:val="22"/>
          <w:szCs w:val="22"/>
          <w:lang w:eastAsia="hu-HU"/>
        </w:rPr>
        <w:t>eljárás</w:t>
      </w:r>
      <w:r w:rsidRPr="005B421B">
        <w:rPr>
          <w:rFonts w:eastAsia="Times New Roman"/>
          <w:i/>
          <w:color w:val="000000"/>
          <w:sz w:val="22"/>
          <w:szCs w:val="22"/>
          <w:lang w:eastAsia="hu-HU"/>
        </w:rPr>
        <w:t xml:space="preserve"> </w:t>
      </w:r>
      <w:r>
        <w:rPr>
          <w:rFonts w:eastAsia="Times New Roman"/>
          <w:color w:val="000000"/>
          <w:sz w:val="22"/>
          <w:szCs w:val="22"/>
          <w:lang w:eastAsia="hu-HU"/>
        </w:rPr>
        <w:t>t</w:t>
      </w:r>
      <w:r w:rsidRPr="005B421B">
        <w:rPr>
          <w:rFonts w:eastAsia="Times New Roman"/>
          <w:b/>
          <w:color w:val="000000"/>
          <w:sz w:val="22"/>
          <w:szCs w:val="22"/>
          <w:lang w:eastAsia="hu-HU"/>
        </w:rPr>
        <w:t>itkos örökbefogadás esetében</w:t>
      </w:r>
      <w:r>
        <w:rPr>
          <w:rFonts w:eastAsia="Times New Roman"/>
          <w:b/>
          <w:color w:val="000000"/>
          <w:sz w:val="22"/>
          <w:szCs w:val="22"/>
          <w:lang w:eastAsia="hu-HU"/>
        </w:rPr>
        <w:t>:</w:t>
      </w:r>
    </w:p>
    <w:p w:rsidR="00830AE9" w:rsidRPr="00305F4F" w:rsidRDefault="00830AE9" w:rsidP="00830AE9">
      <w:pPr>
        <w:spacing w:line="276" w:lineRule="auto"/>
        <w:jc w:val="both"/>
        <w:rPr>
          <w:rFonts w:eastAsia="Times New Roman"/>
          <w:color w:val="000000"/>
          <w:sz w:val="22"/>
          <w:szCs w:val="22"/>
          <w:lang w:eastAsia="hu-HU"/>
        </w:rPr>
      </w:pPr>
      <w:r>
        <w:rPr>
          <w:rFonts w:eastAsia="Times New Roman"/>
          <w:color w:val="000000"/>
          <w:sz w:val="22"/>
          <w:szCs w:val="22"/>
          <w:lang w:eastAsia="hu-HU"/>
        </w:rPr>
        <w:t>Gyermekvédelmi szakellátásban nevelkedő gyermek esetében a</w:t>
      </w:r>
      <w:r w:rsidRPr="00305F4F">
        <w:rPr>
          <w:rFonts w:eastAsia="Times New Roman"/>
          <w:color w:val="000000"/>
          <w:sz w:val="22"/>
          <w:szCs w:val="22"/>
          <w:lang w:eastAsia="hu-HU"/>
        </w:rPr>
        <w:t xml:space="preserve"> gyámhivatal határozata alapján - mely a gyermek örökbefogadhatóságáról rendelkezik - a </w:t>
      </w:r>
      <w:r>
        <w:rPr>
          <w:rFonts w:eastAsia="Times New Roman"/>
          <w:color w:val="000000"/>
          <w:sz w:val="22"/>
          <w:szCs w:val="22"/>
          <w:lang w:eastAsia="hu-HU"/>
        </w:rPr>
        <w:t>területi gyermekvédelmi szakszolgálat</w:t>
      </w:r>
      <w:r w:rsidRPr="00305F4F">
        <w:rPr>
          <w:rFonts w:eastAsia="Times New Roman"/>
          <w:color w:val="000000"/>
          <w:sz w:val="22"/>
          <w:szCs w:val="22"/>
          <w:lang w:eastAsia="hu-HU"/>
        </w:rPr>
        <w:t xml:space="preserve"> készíti</w:t>
      </w:r>
      <w:r>
        <w:rPr>
          <w:rFonts w:eastAsia="Times New Roman"/>
          <w:color w:val="000000"/>
          <w:sz w:val="22"/>
          <w:szCs w:val="22"/>
          <w:lang w:eastAsia="hu-HU"/>
        </w:rPr>
        <w:t xml:space="preserve"> elő</w:t>
      </w:r>
      <w:r w:rsidRPr="00305F4F">
        <w:rPr>
          <w:rFonts w:eastAsia="Times New Roman"/>
          <w:color w:val="000000"/>
          <w:sz w:val="22"/>
          <w:szCs w:val="22"/>
          <w:lang w:eastAsia="hu-HU"/>
        </w:rPr>
        <w:t xml:space="preserve"> az örökbefogadást. Rövid időn belül helyezési értekezletet hív össze, melyen a szakemberek (a gyermek gyámja, gondozója, örökbefogadási tanácsadók, pszichológusok) közreműködésével eldöntik, hogy a jelentkezési sorrend szerint soron következő jelentkezők közül kinek mutatják be a gyermeket. A gyermek bemutatását követően – a gyermek ez alkalommal nem tudhatja, hogy mi a találkozás célja – döntik el az örökbefogadók, hogy elindítják-e a gyermekkel való ismerkedés örökbefogadási célú folyamatát, a barátkozást. A barátkozást követően, amennyiben az örökbefogadók és a gyermek között megfelelő kapcsolat alakult ki, a </w:t>
      </w:r>
      <w:r>
        <w:rPr>
          <w:rFonts w:eastAsia="Times New Roman"/>
          <w:color w:val="000000"/>
          <w:sz w:val="22"/>
          <w:szCs w:val="22"/>
          <w:lang w:eastAsia="hu-HU"/>
        </w:rPr>
        <w:t xml:space="preserve">szakszolgálat </w:t>
      </w:r>
      <w:r w:rsidRPr="00305F4F">
        <w:rPr>
          <w:rFonts w:eastAsia="Times New Roman"/>
          <w:color w:val="000000"/>
          <w:sz w:val="22"/>
          <w:szCs w:val="22"/>
          <w:lang w:eastAsia="hu-HU"/>
        </w:rPr>
        <w:t xml:space="preserve">javaslatára, az örökbefogadók és a gyermek törvényes képviselőjének (aki a gyermek számára kirendelt eseti gondnok vagy hivatásos gyám) kérelmére indul az eljárás hatósági része, az engedélyező eljárás. </w:t>
      </w:r>
    </w:p>
    <w:p w:rsidR="00830AE9" w:rsidRPr="00305F4F" w:rsidRDefault="00830AE9" w:rsidP="00830AE9">
      <w:pPr>
        <w:spacing w:line="276" w:lineRule="auto"/>
        <w:jc w:val="both"/>
        <w:rPr>
          <w:rFonts w:eastAsia="Times New Roman"/>
          <w:color w:val="000000"/>
          <w:sz w:val="22"/>
          <w:szCs w:val="22"/>
          <w:lang w:eastAsia="hu-HU"/>
        </w:rPr>
      </w:pPr>
      <w:r w:rsidRPr="00DD42A9">
        <w:rPr>
          <w:rFonts w:eastAsia="Times New Roman"/>
          <w:color w:val="000000"/>
          <w:sz w:val="22"/>
          <w:szCs w:val="22"/>
          <w:lang w:eastAsia="hu-HU"/>
        </w:rPr>
        <w:t>Az örökbefogadás engedélyezése iránti eljárásra</w:t>
      </w:r>
      <w:r w:rsidRPr="00DD42A9">
        <w:rPr>
          <w:rFonts w:eastAsia="Times New Roman"/>
          <w:b/>
          <w:color w:val="000000"/>
          <w:sz w:val="22"/>
          <w:szCs w:val="22"/>
          <w:lang w:eastAsia="hu-HU"/>
        </w:rPr>
        <w:t xml:space="preserve"> a gyermek lakóhelye szerinti megyeszékhelyen működő járási gyámhivatal illetékes</w:t>
      </w:r>
      <w:r>
        <w:rPr>
          <w:rFonts w:eastAsia="Times New Roman"/>
          <w:b/>
          <w:color w:val="000000"/>
          <w:sz w:val="22"/>
          <w:szCs w:val="22"/>
          <w:lang w:eastAsia="hu-HU"/>
        </w:rPr>
        <w:t>,</w:t>
      </w:r>
      <w:r w:rsidRPr="005E07F3">
        <w:rPr>
          <w:sz w:val="20"/>
          <w:szCs w:val="20"/>
        </w:rPr>
        <w:t xml:space="preserve"> </w:t>
      </w:r>
      <w:r>
        <w:rPr>
          <w:rFonts w:eastAsia="Times New Roman"/>
          <w:b/>
          <w:color w:val="000000"/>
          <w:sz w:val="22"/>
          <w:szCs w:val="22"/>
          <w:lang w:eastAsia="hu-HU"/>
        </w:rPr>
        <w:t>Budapesten a</w:t>
      </w:r>
      <w:r w:rsidRPr="005E07F3">
        <w:rPr>
          <w:rFonts w:eastAsia="Times New Roman"/>
          <w:b/>
          <w:color w:val="000000"/>
          <w:sz w:val="22"/>
          <w:szCs w:val="22"/>
          <w:lang w:eastAsia="hu-HU"/>
        </w:rPr>
        <w:t xml:space="preserve"> fővárosi kormányhivatal V. kerületi gyámhivatala, Pest megyében a Szentendrei Járási Gyámhivatal</w:t>
      </w:r>
      <w:r w:rsidRPr="00305F4F">
        <w:rPr>
          <w:rFonts w:eastAsia="Times New Roman"/>
          <w:color w:val="000000"/>
          <w:sz w:val="22"/>
          <w:szCs w:val="22"/>
          <w:lang w:eastAsia="hu-HU"/>
        </w:rPr>
        <w:t>.</w:t>
      </w:r>
    </w:p>
    <w:p w:rsidR="00830AE9" w:rsidRPr="00305F4F" w:rsidRDefault="00830AE9" w:rsidP="00830AE9">
      <w:pPr>
        <w:spacing w:line="276" w:lineRule="auto"/>
        <w:jc w:val="both"/>
        <w:rPr>
          <w:rFonts w:eastAsia="Times New Roman"/>
          <w:color w:val="000000"/>
          <w:sz w:val="22"/>
          <w:szCs w:val="22"/>
          <w:lang w:eastAsia="hu-HU"/>
        </w:rPr>
      </w:pPr>
      <w:r w:rsidRPr="00305F4F">
        <w:rPr>
          <w:rFonts w:eastAsia="Times New Roman"/>
          <w:color w:val="000000"/>
          <w:sz w:val="22"/>
          <w:szCs w:val="22"/>
          <w:lang w:eastAsia="hu-HU"/>
        </w:rPr>
        <w:t>Az örökbefogadókat a gyámhivatal jegyzőkönyvben nyilatkoztatja az örökbefogadással kapcsolatos lényeges kérdésekről.</w:t>
      </w:r>
    </w:p>
    <w:p w:rsidR="00830AE9" w:rsidRPr="00305F4F" w:rsidRDefault="00830AE9" w:rsidP="00830AE9">
      <w:pPr>
        <w:spacing w:line="276" w:lineRule="auto"/>
        <w:jc w:val="both"/>
        <w:rPr>
          <w:rFonts w:eastAsia="Times New Roman"/>
          <w:color w:val="000000"/>
          <w:sz w:val="22"/>
          <w:szCs w:val="22"/>
          <w:lang w:eastAsia="hu-HU"/>
        </w:rPr>
      </w:pPr>
      <w:r w:rsidRPr="00DD42A9">
        <w:rPr>
          <w:rFonts w:eastAsia="Times New Roman"/>
          <w:color w:val="000000"/>
          <w:sz w:val="22"/>
          <w:szCs w:val="22"/>
          <w:lang w:eastAsia="hu-HU"/>
        </w:rPr>
        <w:t>Az örökbefogadóknak csatolniuk kell</w:t>
      </w:r>
      <w:r w:rsidRPr="00305F4F">
        <w:rPr>
          <w:rFonts w:eastAsia="Times New Roman"/>
          <w:color w:val="000000"/>
          <w:sz w:val="22"/>
          <w:szCs w:val="22"/>
          <w:lang w:eastAsia="hu-HU"/>
        </w:rPr>
        <w:t xml:space="preserve"> kérelmükhöz az örökbefogadásra alkalmasságukról rendelkező jogerős határozatot, és az eljárás során születési, ill., házassági anyakönyvi kivonatot, valamint jövedelemigazolást. Ha a gyámhivatal számára az engedélyezési eljárás során olyan új tény vagy körülmény merül fel, ami az örökbefogadók alkalmasságát megkérdőjelezi, a </w:t>
      </w:r>
      <w:r>
        <w:rPr>
          <w:rFonts w:eastAsia="Times New Roman"/>
          <w:color w:val="000000"/>
          <w:sz w:val="22"/>
          <w:szCs w:val="22"/>
          <w:lang w:eastAsia="hu-HU"/>
        </w:rPr>
        <w:t>szakszolgálatot</w:t>
      </w:r>
      <w:r w:rsidRPr="00305F4F">
        <w:rPr>
          <w:rFonts w:eastAsia="Times New Roman"/>
          <w:color w:val="000000"/>
          <w:sz w:val="22"/>
          <w:szCs w:val="22"/>
          <w:lang w:eastAsia="hu-HU"/>
        </w:rPr>
        <w:t xml:space="preserve"> újabb alkalmassági vizsgálat elvégzésére kérheti fel.</w:t>
      </w:r>
    </w:p>
    <w:p w:rsidR="00830AE9" w:rsidRPr="00305F4F" w:rsidRDefault="00830AE9" w:rsidP="00830AE9">
      <w:pPr>
        <w:spacing w:line="276" w:lineRule="auto"/>
        <w:jc w:val="both"/>
        <w:rPr>
          <w:rFonts w:eastAsia="Times New Roman"/>
          <w:color w:val="000000"/>
          <w:sz w:val="22"/>
          <w:szCs w:val="22"/>
          <w:lang w:eastAsia="hu-HU"/>
        </w:rPr>
      </w:pPr>
      <w:r w:rsidRPr="00305F4F">
        <w:rPr>
          <w:rFonts w:eastAsia="Times New Roman"/>
          <w:color w:val="000000"/>
          <w:sz w:val="22"/>
          <w:szCs w:val="22"/>
          <w:lang w:eastAsia="hu-HU"/>
        </w:rPr>
        <w:t xml:space="preserve">Az örökbefogadóknak kérelmük benyújtásakor nyilatkozni kell arról, hogy kérik-e a gyermek kötelező gondozási időre történő kihelyezését családjukba. </w:t>
      </w:r>
    </w:p>
    <w:p w:rsidR="00830AE9" w:rsidRPr="00DD42A9" w:rsidRDefault="00830AE9" w:rsidP="00830AE9">
      <w:pPr>
        <w:spacing w:line="276" w:lineRule="auto"/>
        <w:jc w:val="both"/>
        <w:rPr>
          <w:rFonts w:eastAsia="Times New Roman"/>
          <w:b/>
          <w:color w:val="000000"/>
          <w:sz w:val="22"/>
          <w:szCs w:val="22"/>
          <w:lang w:eastAsia="hu-HU"/>
        </w:rPr>
      </w:pPr>
      <w:r w:rsidRPr="00305F4F">
        <w:rPr>
          <w:rFonts w:eastAsia="Times New Roman"/>
          <w:color w:val="000000"/>
          <w:sz w:val="22"/>
          <w:szCs w:val="22"/>
          <w:lang w:eastAsia="hu-HU"/>
        </w:rPr>
        <w:t xml:space="preserve">A gyámhivatal a kötelező gondozási időre kihelyezésről </w:t>
      </w:r>
      <w:r w:rsidRPr="00DD42A9">
        <w:rPr>
          <w:rFonts w:eastAsia="Times New Roman"/>
          <w:b/>
          <w:color w:val="000000"/>
          <w:sz w:val="22"/>
          <w:szCs w:val="22"/>
          <w:lang w:eastAsia="hu-HU"/>
        </w:rPr>
        <w:t>15 napon belül dönt</w:t>
      </w:r>
      <w:r w:rsidRPr="00305F4F">
        <w:rPr>
          <w:rFonts w:eastAsia="Times New Roman"/>
          <w:color w:val="000000"/>
          <w:sz w:val="22"/>
          <w:szCs w:val="22"/>
          <w:lang w:eastAsia="hu-HU"/>
        </w:rPr>
        <w:t xml:space="preserve">. Döntése előtt </w:t>
      </w:r>
      <w:r>
        <w:rPr>
          <w:rFonts w:eastAsia="Times New Roman"/>
          <w:color w:val="000000"/>
          <w:sz w:val="22"/>
          <w:szCs w:val="22"/>
          <w:lang w:eastAsia="hu-HU"/>
        </w:rPr>
        <w:t>az örökbe fogadni szándékozók lakóhelyéről</w:t>
      </w:r>
      <w:r w:rsidRPr="00305F4F">
        <w:rPr>
          <w:rFonts w:eastAsia="Times New Roman"/>
          <w:color w:val="000000"/>
          <w:sz w:val="22"/>
          <w:szCs w:val="22"/>
          <w:lang w:eastAsia="hu-HU"/>
        </w:rPr>
        <w:t xml:space="preserve"> környezettanulmányt készít </w:t>
      </w:r>
      <w:r>
        <w:rPr>
          <w:rFonts w:eastAsia="Times New Roman"/>
          <w:color w:val="000000"/>
          <w:sz w:val="22"/>
          <w:szCs w:val="22"/>
          <w:lang w:eastAsia="hu-HU"/>
        </w:rPr>
        <w:t>vagy szerez be</w:t>
      </w:r>
      <w:r w:rsidRPr="00305F4F">
        <w:rPr>
          <w:rFonts w:eastAsia="Times New Roman"/>
          <w:color w:val="000000"/>
          <w:sz w:val="22"/>
          <w:szCs w:val="22"/>
          <w:lang w:eastAsia="hu-HU"/>
        </w:rPr>
        <w:t xml:space="preserve">, és beszerzi a gyermek </w:t>
      </w:r>
      <w:r>
        <w:rPr>
          <w:rFonts w:eastAsia="Times New Roman"/>
          <w:color w:val="000000"/>
          <w:sz w:val="22"/>
          <w:szCs w:val="22"/>
          <w:lang w:eastAsia="hu-HU"/>
        </w:rPr>
        <w:t xml:space="preserve">egészségi, mentális </w:t>
      </w:r>
      <w:r w:rsidRPr="00305F4F">
        <w:rPr>
          <w:rFonts w:eastAsia="Times New Roman"/>
          <w:color w:val="000000"/>
          <w:sz w:val="22"/>
          <w:szCs w:val="22"/>
          <w:lang w:eastAsia="hu-HU"/>
        </w:rPr>
        <w:t>állapotára vonatkozó véleményeket</w:t>
      </w:r>
      <w:r>
        <w:rPr>
          <w:rFonts w:eastAsia="Times New Roman"/>
          <w:color w:val="000000"/>
          <w:sz w:val="22"/>
          <w:szCs w:val="22"/>
          <w:lang w:eastAsia="hu-HU"/>
        </w:rPr>
        <w:t xml:space="preserve"> is</w:t>
      </w:r>
      <w:r w:rsidRPr="00305F4F">
        <w:rPr>
          <w:rFonts w:eastAsia="Times New Roman"/>
          <w:color w:val="000000"/>
          <w:sz w:val="22"/>
          <w:szCs w:val="22"/>
          <w:lang w:eastAsia="hu-HU"/>
        </w:rPr>
        <w:t xml:space="preserve">. A kötelező gondozási idő </w:t>
      </w:r>
      <w:r w:rsidRPr="00DD42A9">
        <w:rPr>
          <w:rFonts w:eastAsia="Times New Roman"/>
          <w:b/>
          <w:color w:val="000000"/>
          <w:sz w:val="22"/>
          <w:szCs w:val="22"/>
          <w:lang w:eastAsia="hu-HU"/>
        </w:rPr>
        <w:t>minimum egy hónap.</w:t>
      </w:r>
    </w:p>
    <w:p w:rsidR="00830AE9"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 gyámhivatal az örökbefogadás engedélyezéséről a kérelem be</w:t>
      </w:r>
      <w:r>
        <w:rPr>
          <w:rFonts w:eastAsia="Times New Roman"/>
          <w:color w:val="000000"/>
          <w:sz w:val="22"/>
          <w:szCs w:val="22"/>
          <w:lang w:eastAsia="hu-HU"/>
        </w:rPr>
        <w:t>nyújtását</w:t>
      </w:r>
      <w:r w:rsidRPr="00613BF7">
        <w:rPr>
          <w:rFonts w:eastAsia="Times New Roman"/>
          <w:color w:val="000000"/>
          <w:sz w:val="22"/>
          <w:szCs w:val="22"/>
          <w:lang w:eastAsia="hu-HU"/>
        </w:rPr>
        <w:t xml:space="preserve"> követő naptól számított két hónapon belül dönt, kivéve, ha az elrendelt kötelező gondozási idő az </w:t>
      </w:r>
      <w:r>
        <w:rPr>
          <w:rFonts w:eastAsia="Times New Roman"/>
          <w:color w:val="000000"/>
          <w:sz w:val="22"/>
          <w:szCs w:val="22"/>
          <w:lang w:eastAsia="hu-HU"/>
        </w:rPr>
        <w:t>egy</w:t>
      </w:r>
      <w:r w:rsidRPr="00613BF7">
        <w:rPr>
          <w:rFonts w:eastAsia="Times New Roman"/>
          <w:color w:val="000000"/>
          <w:sz w:val="22"/>
          <w:szCs w:val="22"/>
          <w:lang w:eastAsia="hu-HU"/>
        </w:rPr>
        <w:t xml:space="preserve"> hónapot meghaladja. Ez utóbbi esetben a gondozási idő lejártát követő harminc napon belül kell a döntést meghozni</w:t>
      </w:r>
      <w:r>
        <w:rPr>
          <w:rFonts w:eastAsia="Times New Roman"/>
          <w:color w:val="000000"/>
          <w:sz w:val="22"/>
          <w:szCs w:val="22"/>
          <w:lang w:eastAsia="hu-HU"/>
        </w:rPr>
        <w:t>a</w:t>
      </w:r>
      <w:r w:rsidRPr="00613BF7">
        <w:rPr>
          <w:rFonts w:eastAsia="Times New Roman"/>
          <w:color w:val="000000"/>
          <w:sz w:val="22"/>
          <w:szCs w:val="22"/>
          <w:lang w:eastAsia="hu-HU"/>
        </w:rPr>
        <w:t>.</w:t>
      </w:r>
    </w:p>
    <w:p w:rsidR="00081BAF" w:rsidRPr="00613BF7" w:rsidRDefault="00081BAF" w:rsidP="00830AE9">
      <w:pPr>
        <w:spacing w:line="276" w:lineRule="auto"/>
        <w:jc w:val="both"/>
        <w:rPr>
          <w:rFonts w:eastAsia="Times New Roman"/>
          <w:color w:val="000000"/>
          <w:sz w:val="22"/>
          <w:szCs w:val="22"/>
          <w:lang w:eastAsia="hu-HU"/>
        </w:rPr>
      </w:pPr>
    </w:p>
    <w:p w:rsidR="00830AE9" w:rsidRDefault="00830AE9" w:rsidP="00830AE9">
      <w:pPr>
        <w:spacing w:line="276" w:lineRule="auto"/>
        <w:jc w:val="both"/>
        <w:rPr>
          <w:rFonts w:eastAsia="Times New Roman"/>
          <w:color w:val="000000"/>
          <w:sz w:val="22"/>
          <w:szCs w:val="22"/>
          <w:lang w:eastAsia="hu-HU"/>
        </w:rPr>
      </w:pPr>
      <w:r w:rsidRPr="00305F4F">
        <w:rPr>
          <w:rFonts w:eastAsia="Times New Roman"/>
          <w:color w:val="000000"/>
          <w:sz w:val="22"/>
          <w:szCs w:val="22"/>
          <w:lang w:eastAsia="hu-HU"/>
        </w:rPr>
        <w:t xml:space="preserve">A kötelező gondozási idő alatt a gyermek az örökbefogadók családjában nevelkedik, tartásáról az örökbefogadók kötelesek gondoskodni. A gyermek beilleszkedését a </w:t>
      </w:r>
      <w:r>
        <w:rPr>
          <w:rFonts w:eastAsia="Times New Roman"/>
          <w:color w:val="000000"/>
          <w:sz w:val="22"/>
          <w:szCs w:val="22"/>
          <w:lang w:eastAsia="hu-HU"/>
        </w:rPr>
        <w:t>szakszolgálat</w:t>
      </w:r>
      <w:r w:rsidRPr="00305F4F">
        <w:rPr>
          <w:rFonts w:eastAsia="Times New Roman"/>
          <w:color w:val="000000"/>
          <w:sz w:val="22"/>
          <w:szCs w:val="22"/>
          <w:lang w:eastAsia="hu-HU"/>
        </w:rPr>
        <w:t xml:space="preserve"> </w:t>
      </w:r>
      <w:r>
        <w:rPr>
          <w:rFonts w:eastAsia="Times New Roman"/>
          <w:color w:val="000000"/>
          <w:sz w:val="22"/>
          <w:szCs w:val="22"/>
          <w:lang w:eastAsia="hu-HU"/>
        </w:rPr>
        <w:t>figyelemmel kíséri</w:t>
      </w:r>
      <w:r w:rsidRPr="00305F4F">
        <w:rPr>
          <w:rFonts w:eastAsia="Times New Roman"/>
          <w:color w:val="000000"/>
          <w:sz w:val="22"/>
          <w:szCs w:val="22"/>
          <w:lang w:eastAsia="hu-HU"/>
        </w:rPr>
        <w:t xml:space="preserve">, és a gondozási idő letelte után véleményét megküldi a gyámhivatalnak. A gondozási idő letelte után a </w:t>
      </w:r>
      <w:r w:rsidRPr="00305F4F">
        <w:rPr>
          <w:rFonts w:eastAsia="Times New Roman"/>
          <w:color w:val="000000"/>
          <w:sz w:val="22"/>
          <w:szCs w:val="22"/>
          <w:lang w:eastAsia="hu-HU"/>
        </w:rPr>
        <w:lastRenderedPageBreak/>
        <w:t xml:space="preserve">gyámhivatal meghallgatja az örökbefogadókat arra vonatkozóan, hogy fenntartják-e </w:t>
      </w:r>
      <w:r>
        <w:rPr>
          <w:rFonts w:eastAsia="Times New Roman"/>
          <w:color w:val="000000"/>
          <w:sz w:val="22"/>
          <w:szCs w:val="22"/>
          <w:lang w:eastAsia="hu-HU"/>
        </w:rPr>
        <w:t xml:space="preserve">örökbefogadási </w:t>
      </w:r>
      <w:r w:rsidRPr="00305F4F">
        <w:rPr>
          <w:rFonts w:eastAsia="Times New Roman"/>
          <w:color w:val="000000"/>
          <w:sz w:val="22"/>
          <w:szCs w:val="22"/>
          <w:lang w:eastAsia="hu-HU"/>
        </w:rPr>
        <w:t xml:space="preserve">kérelmüket. </w:t>
      </w:r>
    </w:p>
    <w:p w:rsidR="00830AE9" w:rsidRDefault="00830AE9" w:rsidP="00830AE9">
      <w:pPr>
        <w:spacing w:line="276" w:lineRule="auto"/>
        <w:jc w:val="both"/>
        <w:rPr>
          <w:rFonts w:eastAsia="Times New Roman"/>
          <w:color w:val="000000"/>
          <w:sz w:val="22"/>
          <w:szCs w:val="22"/>
          <w:lang w:eastAsia="hu-HU"/>
        </w:rPr>
      </w:pPr>
      <w:r w:rsidRPr="00305F4F">
        <w:rPr>
          <w:rFonts w:eastAsia="Times New Roman"/>
          <w:color w:val="000000"/>
          <w:sz w:val="22"/>
          <w:szCs w:val="22"/>
          <w:lang w:eastAsia="hu-HU"/>
        </w:rPr>
        <w:t>Az örökbefogadást a gyámhivatal akkor engedélyezheti, ha az a gyermek érdekében áll, nem sért közérdeket, és nem jár a felek, vagy az eljárásban közreműködők számára anyagi haszonszerzéssel.</w:t>
      </w:r>
    </w:p>
    <w:p w:rsidR="00830AE9" w:rsidRDefault="00830AE9" w:rsidP="00830AE9">
      <w:pPr>
        <w:spacing w:line="276" w:lineRule="auto"/>
        <w:jc w:val="both"/>
        <w:rPr>
          <w:rFonts w:eastAsia="Times New Roman"/>
          <w:color w:val="000000"/>
          <w:sz w:val="22"/>
          <w:szCs w:val="22"/>
          <w:lang w:eastAsia="hu-HU"/>
        </w:rPr>
      </w:pPr>
    </w:p>
    <w:p w:rsidR="00830AE9" w:rsidRDefault="00830AE9" w:rsidP="00830AE9">
      <w:pPr>
        <w:spacing w:line="276" w:lineRule="auto"/>
        <w:jc w:val="both"/>
        <w:rPr>
          <w:sz w:val="22"/>
          <w:szCs w:val="22"/>
        </w:rPr>
      </w:pPr>
      <w:r w:rsidRPr="00613BF7">
        <w:rPr>
          <w:b/>
          <w:sz w:val="22"/>
          <w:szCs w:val="22"/>
        </w:rPr>
        <w:t>Az örökbefogadási eljárások során alapvető cél az örökbefogadható gyermekek számára a lehető legrövidebb időn belül megtalálni a megfelelő örökbefogadó szülőket</w:t>
      </w:r>
      <w:r w:rsidRPr="00613BF7">
        <w:rPr>
          <w:sz w:val="22"/>
          <w:szCs w:val="22"/>
        </w:rPr>
        <w:t xml:space="preserve">. Ennek elősegítésére az </w:t>
      </w:r>
      <w:r w:rsidRPr="00613BF7">
        <w:rPr>
          <w:b/>
          <w:sz w:val="22"/>
          <w:szCs w:val="22"/>
        </w:rPr>
        <w:t>örökbefogadás rendszere három szintre</w:t>
      </w:r>
      <w:r w:rsidRPr="00613BF7">
        <w:rPr>
          <w:sz w:val="22"/>
          <w:szCs w:val="22"/>
        </w:rPr>
        <w:t xml:space="preserve"> (egyben nyilvántartási szintre) </w:t>
      </w:r>
      <w:r w:rsidRPr="00613BF7">
        <w:rPr>
          <w:b/>
          <w:sz w:val="22"/>
          <w:szCs w:val="22"/>
        </w:rPr>
        <w:t>épül</w:t>
      </w:r>
      <w:r w:rsidRPr="00613BF7">
        <w:rPr>
          <w:sz w:val="22"/>
          <w:szCs w:val="22"/>
        </w:rPr>
        <w:t xml:space="preserve">: </w:t>
      </w:r>
    </w:p>
    <w:p w:rsidR="00830AE9" w:rsidRDefault="00830AE9" w:rsidP="00830AE9">
      <w:pPr>
        <w:spacing w:line="276" w:lineRule="auto"/>
        <w:jc w:val="both"/>
        <w:rPr>
          <w:sz w:val="22"/>
          <w:szCs w:val="22"/>
        </w:rPr>
      </w:pPr>
    </w:p>
    <w:p w:rsidR="00830AE9" w:rsidRDefault="00830AE9" w:rsidP="00830AE9">
      <w:pPr>
        <w:pStyle w:val="Listaszerbekezds"/>
        <w:numPr>
          <w:ilvl w:val="0"/>
          <w:numId w:val="3"/>
        </w:numPr>
        <w:spacing w:line="276" w:lineRule="auto"/>
        <w:jc w:val="both"/>
        <w:rPr>
          <w:sz w:val="22"/>
          <w:szCs w:val="22"/>
        </w:rPr>
      </w:pPr>
      <w:r w:rsidRPr="00613BF7">
        <w:rPr>
          <w:sz w:val="22"/>
          <w:szCs w:val="22"/>
        </w:rPr>
        <w:t xml:space="preserve">a </w:t>
      </w:r>
      <w:r w:rsidRPr="00613BF7">
        <w:rPr>
          <w:b/>
          <w:sz w:val="22"/>
          <w:szCs w:val="22"/>
        </w:rPr>
        <w:t>megyei (fővárosi) területi gyermekvédelmi szakszolgálatok feladata</w:t>
      </w:r>
      <w:r w:rsidRPr="00613BF7">
        <w:rPr>
          <w:sz w:val="22"/>
          <w:szCs w:val="22"/>
        </w:rPr>
        <w:t xml:space="preserve"> elősegíteni a területükön örökbefogadhatóvá vált gyermekek örökbefogadását. Elsősorban a saját nyilvántartásukban lévő örökbe fogadni szándékozók közül keresnek a gyermekek számára örökbefogadó szülőket. </w:t>
      </w:r>
    </w:p>
    <w:p w:rsidR="00830AE9" w:rsidRDefault="00830AE9" w:rsidP="00830AE9">
      <w:pPr>
        <w:pStyle w:val="Listaszerbekezds"/>
        <w:numPr>
          <w:ilvl w:val="0"/>
          <w:numId w:val="3"/>
        </w:numPr>
        <w:spacing w:line="276" w:lineRule="auto"/>
        <w:jc w:val="both"/>
        <w:rPr>
          <w:sz w:val="22"/>
          <w:szCs w:val="22"/>
        </w:rPr>
      </w:pPr>
      <w:r w:rsidRPr="00613BF7">
        <w:rPr>
          <w:sz w:val="22"/>
          <w:szCs w:val="22"/>
        </w:rPr>
        <w:t xml:space="preserve">Ha a megyei (fővárosi) nyilvántartásban nincs a gyermek számára megfelelő örökbe fogadni szándékozó, a következő szinten kezdődik a munka, az </w:t>
      </w:r>
      <w:r w:rsidRPr="00613BF7">
        <w:rPr>
          <w:b/>
          <w:sz w:val="22"/>
          <w:szCs w:val="22"/>
        </w:rPr>
        <w:t>EMMI Gyermekvédelmi és Gyámügyi Főosztálya által vezetett országos nyilvántartásba</w:t>
      </w:r>
      <w:r w:rsidRPr="00613BF7">
        <w:rPr>
          <w:sz w:val="22"/>
          <w:szCs w:val="22"/>
        </w:rPr>
        <w:t xml:space="preserve"> felvett más megyei jelentkezők közül kell a gyermek számára örökbefogadó szülőt keresni. Az országos nyilvántartásba azok az örökbe fogadni szándékozók kérik a felvételüket, akik meg tudják és meg akarják oldani, hogy lakóhelyüktől távolabbi megyéből fogadjanak örökbe gyermeket. Jelenleg Magyarországon az alkalmassági határozattal rendelkező mintegy 1500-1600 örökbe fogadni szándékozó közül kb. 1000 járul hozzá adatainak az országos nyilvántartásba felvételéhez. </w:t>
      </w:r>
    </w:p>
    <w:p w:rsidR="00830AE9" w:rsidRPr="00013909" w:rsidRDefault="00830AE9" w:rsidP="00830AE9">
      <w:pPr>
        <w:pStyle w:val="Listaszerbekezds"/>
        <w:numPr>
          <w:ilvl w:val="0"/>
          <w:numId w:val="3"/>
        </w:numPr>
        <w:spacing w:line="276" w:lineRule="auto"/>
        <w:jc w:val="both"/>
        <w:rPr>
          <w:sz w:val="22"/>
          <w:szCs w:val="22"/>
        </w:rPr>
      </w:pPr>
      <w:r w:rsidRPr="00013909">
        <w:rPr>
          <w:sz w:val="22"/>
          <w:szCs w:val="22"/>
        </w:rPr>
        <w:t xml:space="preserve">Amennyiben az országos nyilvántartáson keresztül sem vezet a gyermek örökbefogadása eredményre, ennek hivatalos megállapítása után történhet </w:t>
      </w:r>
      <w:r>
        <w:rPr>
          <w:sz w:val="22"/>
          <w:szCs w:val="22"/>
        </w:rPr>
        <w:t xml:space="preserve">az </w:t>
      </w:r>
      <w:r w:rsidRPr="00613BF7">
        <w:rPr>
          <w:b/>
          <w:sz w:val="22"/>
          <w:szCs w:val="22"/>
        </w:rPr>
        <w:t>EMMI Gyerm</w:t>
      </w:r>
      <w:r>
        <w:rPr>
          <w:b/>
          <w:sz w:val="22"/>
          <w:szCs w:val="22"/>
        </w:rPr>
        <w:t>ekvédelmi és Gyámügyi Főosztályán működő</w:t>
      </w:r>
      <w:r w:rsidRPr="00013909">
        <w:rPr>
          <w:b/>
          <w:sz w:val="22"/>
          <w:szCs w:val="22"/>
        </w:rPr>
        <w:t xml:space="preserve"> Központi Hatóság nyilvántartásából</w:t>
      </w:r>
      <w:r w:rsidRPr="00013909">
        <w:rPr>
          <w:sz w:val="22"/>
          <w:szCs w:val="22"/>
        </w:rPr>
        <w:t xml:space="preserve"> a gyermek számára külföldi örökbefogadók kiválasztása. </w:t>
      </w:r>
      <w:r w:rsidRPr="00013909">
        <w:rPr>
          <w:rFonts w:eastAsia="Times New Roman"/>
          <w:b/>
          <w:color w:val="000000"/>
          <w:sz w:val="22"/>
          <w:szCs w:val="22"/>
          <w:lang w:eastAsia="hu-HU"/>
        </w:rPr>
        <w:t>Külföldre akkor adható örökbe egy gyermek, ha gyermekvédelmi szakellátásban nevelkedik és örökbefogadhatóvá nyilvánították vagy tartós nevelésbe vették, és az örökbefogadása érdekében tett intézkedések nem vezettek eredményre.</w:t>
      </w:r>
      <w:r w:rsidRPr="00013909">
        <w:rPr>
          <w:rFonts w:eastAsia="Times New Roman"/>
          <w:color w:val="000000"/>
          <w:sz w:val="22"/>
          <w:szCs w:val="22"/>
          <w:lang w:eastAsia="hu-HU"/>
        </w:rPr>
        <w:t xml:space="preserve"> </w:t>
      </w:r>
    </w:p>
    <w:p w:rsidR="00830AE9" w:rsidRPr="00613BF7" w:rsidRDefault="00830AE9" w:rsidP="00830AE9">
      <w:pPr>
        <w:spacing w:line="276" w:lineRule="auto"/>
        <w:jc w:val="both"/>
        <w:rPr>
          <w:rFonts w:eastAsia="Times New Roman"/>
          <w:color w:val="000000"/>
          <w:sz w:val="22"/>
          <w:szCs w:val="22"/>
          <w:lang w:eastAsia="hu-HU"/>
        </w:rPr>
      </w:pPr>
    </w:p>
    <w:p w:rsidR="00830AE9" w:rsidRPr="00382F7F" w:rsidRDefault="00830AE9" w:rsidP="00830AE9">
      <w:pPr>
        <w:spacing w:line="276" w:lineRule="auto"/>
        <w:jc w:val="both"/>
        <w:rPr>
          <w:rFonts w:eastAsia="Times New Roman"/>
          <w:b/>
          <w:color w:val="000000"/>
          <w:sz w:val="22"/>
          <w:szCs w:val="22"/>
          <w:lang w:eastAsia="hu-HU"/>
        </w:rPr>
      </w:pPr>
      <w:r w:rsidRPr="00382F7F">
        <w:rPr>
          <w:rFonts w:eastAsia="Times New Roman"/>
          <w:b/>
          <w:color w:val="000000"/>
          <w:sz w:val="22"/>
          <w:szCs w:val="22"/>
          <w:lang w:eastAsia="hu-HU"/>
        </w:rPr>
        <w:t xml:space="preserve">Titkos örökbefogadás nem szakellátásban nevelkedő gyermekek esetében: </w:t>
      </w:r>
    </w:p>
    <w:p w:rsidR="00830AE9" w:rsidRPr="00613BF7" w:rsidRDefault="00830AE9" w:rsidP="00830AE9">
      <w:pPr>
        <w:spacing w:line="276" w:lineRule="auto"/>
        <w:jc w:val="both"/>
        <w:rPr>
          <w:rFonts w:eastAsia="Times New Roman"/>
          <w:color w:val="000000"/>
          <w:sz w:val="22"/>
          <w:szCs w:val="22"/>
          <w:lang w:eastAsia="hu-HU"/>
        </w:rPr>
      </w:pP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Ebben az esetben tipikusan újszülött gyermekek örökbefogadásáról van szó, akiknek szülei úgy járultak a gyermek örökbefogadásához, az örökbefogadók személyét és személyes adatait nem ismerik (évente 70-90 gyermek esetében), továbbá többnyire inkubátorban elhelyezett, ismeretlen szülőktől származó gyermekekről (évente 3-</w:t>
      </w:r>
      <w:r>
        <w:rPr>
          <w:rFonts w:eastAsia="Times New Roman"/>
          <w:color w:val="000000"/>
          <w:sz w:val="22"/>
          <w:szCs w:val="22"/>
          <w:lang w:eastAsia="hu-HU"/>
        </w:rPr>
        <w:t>5</w:t>
      </w:r>
      <w:r w:rsidRPr="00613BF7">
        <w:rPr>
          <w:rFonts w:eastAsia="Times New Roman"/>
          <w:color w:val="000000"/>
          <w:sz w:val="22"/>
          <w:szCs w:val="22"/>
          <w:lang w:eastAsia="hu-HU"/>
        </w:rPr>
        <w:t xml:space="preserve"> gyermek). A gyermek hat hetes koráig a szülők visszavonhatják hozzájáruló nyilatkozatukat, illetve az inkubátorba helyezett gyermek szülője is jelentkezhet gyermekéért. A gyermekeket a szülők örökbefogadáshoz hozzájárulását</w:t>
      </w:r>
      <w:r>
        <w:rPr>
          <w:rFonts w:eastAsia="Times New Roman"/>
          <w:color w:val="000000"/>
          <w:sz w:val="22"/>
          <w:szCs w:val="22"/>
          <w:lang w:eastAsia="hu-HU"/>
        </w:rPr>
        <w:t xml:space="preserve"> – vagy megtalálását -</w:t>
      </w:r>
      <w:r w:rsidRPr="00613BF7">
        <w:rPr>
          <w:rFonts w:eastAsia="Times New Roman"/>
          <w:color w:val="000000"/>
          <w:sz w:val="22"/>
          <w:szCs w:val="22"/>
          <w:lang w:eastAsia="hu-HU"/>
        </w:rPr>
        <w:t xml:space="preserve"> követő néhány napon belül olyan leendő örökbefogadó családba helyezi a gyámhivatal, akik vállalják azt a kockázatot, hogy a vér szerinti szülők </w:t>
      </w:r>
      <w:r>
        <w:rPr>
          <w:rFonts w:eastAsia="Times New Roman"/>
          <w:color w:val="000000"/>
          <w:sz w:val="22"/>
          <w:szCs w:val="22"/>
          <w:lang w:eastAsia="hu-HU"/>
        </w:rPr>
        <w:t>visszavonhatják örökbefogadáshoz hozzájáruló nyilatkozatukat</w:t>
      </w:r>
      <w:r w:rsidRPr="00613BF7">
        <w:rPr>
          <w:rFonts w:eastAsia="Times New Roman"/>
          <w:color w:val="000000"/>
          <w:sz w:val="22"/>
          <w:szCs w:val="22"/>
          <w:lang w:eastAsia="hu-HU"/>
        </w:rPr>
        <w:t xml:space="preserve"> a gyermek hathetes kora előtt. A gyermekek örökbefogadását a szakszolgálatok készítik elő, a nyilvántartásukba felvett a jelentkezési sorrend szerint soron következő örökbefogadók megkeresés</w:t>
      </w:r>
      <w:r>
        <w:rPr>
          <w:rFonts w:eastAsia="Times New Roman"/>
          <w:color w:val="000000"/>
          <w:sz w:val="22"/>
          <w:szCs w:val="22"/>
          <w:lang w:eastAsia="hu-HU"/>
        </w:rPr>
        <w:t>ével</w:t>
      </w:r>
      <w:r w:rsidRPr="00613BF7">
        <w:rPr>
          <w:rFonts w:eastAsia="Times New Roman"/>
          <w:color w:val="000000"/>
          <w:sz w:val="22"/>
          <w:szCs w:val="22"/>
          <w:lang w:eastAsia="hu-HU"/>
        </w:rPr>
        <w:t>.</w:t>
      </w:r>
    </w:p>
    <w:p w:rsidR="00830AE9" w:rsidRDefault="00830AE9" w:rsidP="00830AE9">
      <w:pPr>
        <w:rPr>
          <w:b/>
        </w:rPr>
      </w:pPr>
    </w:p>
    <w:p w:rsidR="00830AE9" w:rsidRDefault="00830AE9" w:rsidP="00830AE9">
      <w:pPr>
        <w:rPr>
          <w:b/>
        </w:rPr>
      </w:pPr>
    </w:p>
    <w:p w:rsidR="00081BAF" w:rsidRDefault="00081BAF" w:rsidP="00830AE9">
      <w:pPr>
        <w:rPr>
          <w:b/>
        </w:rPr>
      </w:pPr>
    </w:p>
    <w:p w:rsidR="00830AE9" w:rsidRDefault="00830AE9" w:rsidP="00830AE9">
      <w:pPr>
        <w:rPr>
          <w:b/>
        </w:rPr>
      </w:pPr>
    </w:p>
    <w:p w:rsidR="00830AE9" w:rsidRPr="00382F7F" w:rsidRDefault="00830AE9" w:rsidP="00830AE9">
      <w:pPr>
        <w:rPr>
          <w:b/>
        </w:rPr>
      </w:pPr>
      <w:r w:rsidRPr="00382F7F">
        <w:rPr>
          <w:b/>
        </w:rPr>
        <w:lastRenderedPageBreak/>
        <w:t>A gyermekvédelmi szakellátásból örökbefogadott és a szakszolgálatok által előkészített nem szakellátásban nevelkedő újszülött örökbefogadott gyermekek száma 2011-ben</w:t>
      </w:r>
    </w:p>
    <w:p w:rsidR="00830AE9" w:rsidRPr="00382F7F" w:rsidRDefault="00830AE9" w:rsidP="00830AE9"/>
    <w:tbl>
      <w:tblPr>
        <w:tblW w:w="9088" w:type="dxa"/>
        <w:tblInd w:w="55" w:type="dxa"/>
        <w:tblCellMar>
          <w:left w:w="70" w:type="dxa"/>
          <w:right w:w="70" w:type="dxa"/>
        </w:tblCellMar>
        <w:tblLook w:val="04A0" w:firstRow="1" w:lastRow="0" w:firstColumn="1" w:lastColumn="0" w:noHBand="0" w:noVBand="1"/>
      </w:tblPr>
      <w:tblGrid>
        <w:gridCol w:w="1987"/>
        <w:gridCol w:w="2000"/>
        <w:gridCol w:w="2000"/>
        <w:gridCol w:w="2000"/>
        <w:gridCol w:w="1101"/>
      </w:tblGrid>
      <w:tr w:rsidR="00830AE9" w:rsidRPr="00382F7F" w:rsidTr="00081BAF">
        <w:trPr>
          <w:trHeight w:val="282"/>
        </w:trPr>
        <w:tc>
          <w:tcPr>
            <w:tcW w:w="1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A gyermek kora</w:t>
            </w:r>
          </w:p>
        </w:tc>
        <w:tc>
          <w:tcPr>
            <w:tcW w:w="2000" w:type="dxa"/>
            <w:tcBorders>
              <w:top w:val="single" w:sz="4" w:space="0" w:color="auto"/>
              <w:left w:val="nil"/>
              <w:bottom w:val="single" w:sz="4" w:space="0" w:color="auto"/>
              <w:right w:val="single" w:sz="4" w:space="0" w:color="auto"/>
            </w:tcBorders>
            <w:shd w:val="clear" w:color="000000" w:fill="FFC000"/>
            <w:noWrap/>
            <w:vAlign w:val="bottom"/>
            <w:hideMark/>
          </w:tcPr>
          <w:p w:rsidR="00830AE9" w:rsidRPr="00382F7F" w:rsidRDefault="00830AE9" w:rsidP="00081BAF">
            <w:pPr>
              <w:rPr>
                <w:rFonts w:ascii="Calibri" w:eastAsia="Times New Roman" w:hAnsi="Calibri" w:cs="Calibri"/>
                <w:color w:val="000000"/>
                <w:lang w:eastAsia="hu-HU"/>
              </w:rPr>
            </w:pPr>
            <w:r w:rsidRPr="00382F7F">
              <w:rPr>
                <w:rFonts w:eastAsia="Times New Roman"/>
                <w:b/>
                <w:color w:val="000000"/>
                <w:lang w:eastAsia="hu-HU"/>
              </w:rPr>
              <w:t>Megyén belüli örökbefogadások száma*</w:t>
            </w:r>
          </w:p>
        </w:tc>
        <w:tc>
          <w:tcPr>
            <w:tcW w:w="2000" w:type="dxa"/>
            <w:tcBorders>
              <w:top w:val="single" w:sz="4" w:space="0" w:color="auto"/>
              <w:left w:val="nil"/>
              <w:bottom w:val="single" w:sz="4" w:space="0" w:color="auto"/>
              <w:right w:val="single" w:sz="4" w:space="0" w:color="auto"/>
            </w:tcBorders>
            <w:shd w:val="clear" w:color="000000" w:fill="D7E4BC"/>
            <w:noWrap/>
            <w:vAlign w:val="bottom"/>
            <w:hideMark/>
          </w:tcPr>
          <w:p w:rsidR="00830AE9" w:rsidRPr="00382F7F" w:rsidRDefault="00830AE9" w:rsidP="00081BAF">
            <w:pPr>
              <w:rPr>
                <w:rFonts w:ascii="Calibri" w:eastAsia="Times New Roman" w:hAnsi="Calibri" w:cs="Calibri"/>
                <w:color w:val="000000"/>
                <w:lang w:eastAsia="hu-HU"/>
              </w:rPr>
            </w:pPr>
            <w:r w:rsidRPr="00382F7F">
              <w:rPr>
                <w:rFonts w:eastAsia="Times New Roman"/>
                <w:b/>
                <w:color w:val="000000"/>
                <w:lang w:eastAsia="hu-HU"/>
              </w:rPr>
              <w:t>Az országos nyilvántartás által közvetített örökbefogadások</w:t>
            </w:r>
          </w:p>
        </w:tc>
        <w:tc>
          <w:tcPr>
            <w:tcW w:w="2000" w:type="dxa"/>
            <w:tcBorders>
              <w:top w:val="single" w:sz="4" w:space="0" w:color="auto"/>
              <w:left w:val="nil"/>
              <w:bottom w:val="single" w:sz="4" w:space="0" w:color="auto"/>
              <w:right w:val="single" w:sz="4" w:space="0" w:color="auto"/>
            </w:tcBorders>
            <w:shd w:val="clear" w:color="000000" w:fill="F2DDDC"/>
            <w:noWrap/>
            <w:vAlign w:val="bottom"/>
            <w:hideMark/>
          </w:tcPr>
          <w:p w:rsidR="00830AE9" w:rsidRPr="00382F7F" w:rsidRDefault="00830AE9" w:rsidP="00081BAF">
            <w:pPr>
              <w:rPr>
                <w:rFonts w:ascii="Calibri" w:eastAsia="Times New Roman" w:hAnsi="Calibri" w:cs="Calibri"/>
                <w:color w:val="000000"/>
                <w:lang w:eastAsia="hu-HU"/>
              </w:rPr>
            </w:pPr>
            <w:r w:rsidRPr="00382F7F">
              <w:rPr>
                <w:rFonts w:eastAsia="Times New Roman"/>
                <w:b/>
                <w:color w:val="000000"/>
                <w:lang w:eastAsia="hu-HU"/>
              </w:rPr>
              <w:t>Nemzetközi örökbefogadások</w:t>
            </w:r>
          </w:p>
        </w:tc>
        <w:tc>
          <w:tcPr>
            <w:tcW w:w="1101" w:type="dxa"/>
            <w:tcBorders>
              <w:top w:val="single" w:sz="4" w:space="0" w:color="auto"/>
              <w:left w:val="nil"/>
              <w:bottom w:val="single" w:sz="4" w:space="0" w:color="auto"/>
              <w:right w:val="single" w:sz="4" w:space="0" w:color="auto"/>
            </w:tcBorders>
            <w:shd w:val="clear" w:color="000000" w:fill="FFFF00"/>
            <w:noWrap/>
            <w:vAlign w:val="bottom"/>
            <w:hideMark/>
          </w:tcPr>
          <w:p w:rsidR="00830AE9" w:rsidRPr="00382F7F" w:rsidRDefault="00830AE9" w:rsidP="00081BAF">
            <w:pPr>
              <w:rPr>
                <w:rFonts w:ascii="Calibri" w:eastAsia="Times New Roman" w:hAnsi="Calibri" w:cs="Calibri"/>
                <w:b/>
                <w:color w:val="000000"/>
                <w:lang w:eastAsia="hu-HU"/>
              </w:rPr>
            </w:pPr>
            <w:r w:rsidRPr="00382F7F">
              <w:rPr>
                <w:rFonts w:ascii="Calibri" w:eastAsia="Times New Roman" w:hAnsi="Calibri" w:cs="Calibri"/>
                <w:b/>
                <w:color w:val="000000"/>
                <w:lang w:eastAsia="hu-HU"/>
              </w:rPr>
              <w:t>Összesen</w:t>
            </w:r>
          </w:p>
        </w:tc>
      </w:tr>
      <w:tr w:rsidR="00830AE9" w:rsidRPr="00382F7F"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 xml:space="preserve">0-3 éves </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217(18*)</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24</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8</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249</w:t>
            </w:r>
          </w:p>
        </w:tc>
      </w:tr>
      <w:tr w:rsidR="00830AE9" w:rsidRPr="00382F7F"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3-6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42 (9*)</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15</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57</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114</w:t>
            </w:r>
          </w:p>
        </w:tc>
      </w:tr>
      <w:tr w:rsidR="00830AE9" w:rsidRPr="00382F7F"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6-10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24 (8*)</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3</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78</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105</w:t>
            </w:r>
          </w:p>
        </w:tc>
      </w:tr>
      <w:tr w:rsidR="00830AE9" w:rsidRPr="00382F7F"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10-14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10 (6*)</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2</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382F7F" w:rsidRDefault="00830AE9" w:rsidP="00081BAF">
            <w:pPr>
              <w:jc w:val="right"/>
              <w:rPr>
                <w:rFonts w:eastAsia="Times New Roman"/>
                <w:color w:val="000000"/>
                <w:lang w:eastAsia="hu-HU"/>
              </w:rPr>
            </w:pPr>
            <w:r w:rsidRPr="00382F7F">
              <w:rPr>
                <w:rFonts w:eastAsia="Times New Roman"/>
                <w:color w:val="000000"/>
                <w:lang w:eastAsia="hu-HU"/>
              </w:rPr>
              <w:t>22</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34</w:t>
            </w:r>
          </w:p>
        </w:tc>
      </w:tr>
      <w:tr w:rsidR="00830AE9" w:rsidRPr="00382F7F" w:rsidTr="00081BAF">
        <w:trPr>
          <w:trHeight w:val="66"/>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14-18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5 (4*)</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 </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382F7F" w:rsidRDefault="00830AE9" w:rsidP="00081BAF">
            <w:pPr>
              <w:rPr>
                <w:rFonts w:eastAsia="Times New Roman"/>
                <w:color w:val="000000"/>
                <w:lang w:eastAsia="hu-HU"/>
              </w:rPr>
            </w:pPr>
            <w:r w:rsidRPr="00382F7F">
              <w:rPr>
                <w:rFonts w:eastAsia="Times New Roman"/>
                <w:color w:val="000000"/>
                <w:lang w:eastAsia="hu-HU"/>
              </w:rPr>
              <w:t> </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5</w:t>
            </w:r>
          </w:p>
        </w:tc>
      </w:tr>
      <w:tr w:rsidR="00830AE9" w:rsidRPr="00382F7F"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382F7F" w:rsidRDefault="00830AE9" w:rsidP="00081BAF">
            <w:pPr>
              <w:rPr>
                <w:rFonts w:eastAsia="Times New Roman"/>
                <w:b/>
                <w:color w:val="000000"/>
                <w:lang w:eastAsia="hu-HU"/>
              </w:rPr>
            </w:pPr>
            <w:r w:rsidRPr="00382F7F">
              <w:rPr>
                <w:rFonts w:eastAsia="Times New Roman"/>
                <w:b/>
                <w:color w:val="000000"/>
                <w:lang w:eastAsia="hu-HU"/>
              </w:rPr>
              <w:t>Összesen</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298</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44</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165</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382F7F" w:rsidRDefault="00830AE9" w:rsidP="00081BAF">
            <w:pPr>
              <w:jc w:val="right"/>
              <w:rPr>
                <w:rFonts w:eastAsia="Times New Roman"/>
                <w:b/>
                <w:color w:val="000000"/>
                <w:lang w:eastAsia="hu-HU"/>
              </w:rPr>
            </w:pPr>
            <w:r w:rsidRPr="00382F7F">
              <w:rPr>
                <w:rFonts w:eastAsia="Times New Roman"/>
                <w:b/>
                <w:color w:val="000000"/>
                <w:lang w:eastAsia="hu-HU"/>
              </w:rPr>
              <w:t>507</w:t>
            </w:r>
          </w:p>
        </w:tc>
      </w:tr>
    </w:tbl>
    <w:p w:rsidR="00830AE9" w:rsidRDefault="00830AE9" w:rsidP="00830AE9"/>
    <w:p w:rsidR="00830AE9" w:rsidRPr="00613BF7" w:rsidRDefault="00830AE9" w:rsidP="00830AE9">
      <w:pPr>
        <w:spacing w:line="276" w:lineRule="auto"/>
        <w:jc w:val="both"/>
        <w:rPr>
          <w:rFonts w:eastAsia="Times New Roman"/>
          <w:color w:val="000000"/>
          <w:sz w:val="22"/>
          <w:szCs w:val="22"/>
          <w:lang w:eastAsia="hu-HU"/>
        </w:rPr>
      </w:pPr>
    </w:p>
    <w:p w:rsidR="00830AE9" w:rsidRPr="00382F7F" w:rsidRDefault="00830AE9" w:rsidP="00830AE9">
      <w:pPr>
        <w:spacing w:line="276" w:lineRule="auto"/>
        <w:jc w:val="both"/>
        <w:rPr>
          <w:rFonts w:eastAsia="Times New Roman"/>
          <w:b/>
          <w:color w:val="000000"/>
          <w:lang w:eastAsia="hu-HU"/>
        </w:rPr>
      </w:pPr>
      <w:r w:rsidRPr="00382F7F">
        <w:rPr>
          <w:rFonts w:eastAsia="Times New Roman"/>
          <w:b/>
          <w:color w:val="000000"/>
          <w:lang w:eastAsia="hu-HU"/>
        </w:rPr>
        <w:t xml:space="preserve">Nyílt örökbefogadás esetében </w:t>
      </w:r>
      <w:r>
        <w:rPr>
          <w:rFonts w:eastAsia="Times New Roman"/>
          <w:b/>
          <w:color w:val="000000"/>
          <w:lang w:eastAsia="hu-HU"/>
        </w:rPr>
        <w:t>az örökbefogadás előkészítése, engedélyezése</w:t>
      </w:r>
      <w:r w:rsidRPr="00382F7F">
        <w:rPr>
          <w:rFonts w:eastAsia="Times New Roman"/>
          <w:b/>
          <w:color w:val="000000"/>
          <w:lang w:eastAsia="hu-HU"/>
        </w:rPr>
        <w:t>:</w:t>
      </w:r>
    </w:p>
    <w:p w:rsidR="00830AE9" w:rsidRPr="00613BF7" w:rsidRDefault="00830AE9" w:rsidP="00830AE9">
      <w:pPr>
        <w:spacing w:line="276" w:lineRule="auto"/>
        <w:jc w:val="both"/>
        <w:rPr>
          <w:rFonts w:eastAsia="Times New Roman"/>
          <w:color w:val="000000"/>
          <w:sz w:val="22"/>
          <w:szCs w:val="22"/>
          <w:lang w:eastAsia="hu-HU"/>
        </w:rPr>
      </w:pP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Az előkészítést többnyire a nyílt örökbefogadásokban közreműködő működési engedéllyel rendelkező </w:t>
      </w:r>
      <w:r w:rsidRPr="00382F7F">
        <w:rPr>
          <w:rFonts w:eastAsia="Times New Roman"/>
          <w:b/>
          <w:color w:val="000000"/>
          <w:sz w:val="22"/>
          <w:szCs w:val="22"/>
          <w:lang w:eastAsia="hu-HU"/>
        </w:rPr>
        <w:t>közhasznú szervezetek</w:t>
      </w:r>
      <w:r w:rsidRPr="00613BF7">
        <w:rPr>
          <w:rFonts w:eastAsia="Times New Roman"/>
          <w:color w:val="000000"/>
          <w:sz w:val="22"/>
          <w:szCs w:val="22"/>
          <w:lang w:eastAsia="hu-HU"/>
        </w:rPr>
        <w:t xml:space="preserve"> vagy a </w:t>
      </w:r>
      <w:r w:rsidRPr="00382F7F">
        <w:rPr>
          <w:rFonts w:eastAsia="Times New Roman"/>
          <w:b/>
          <w:color w:val="000000"/>
          <w:sz w:val="22"/>
          <w:szCs w:val="22"/>
          <w:lang w:eastAsia="hu-HU"/>
        </w:rPr>
        <w:t>szakszolgálatok</w:t>
      </w:r>
      <w:r w:rsidRPr="00613BF7">
        <w:rPr>
          <w:rFonts w:eastAsia="Times New Roman"/>
          <w:color w:val="000000"/>
          <w:sz w:val="22"/>
          <w:szCs w:val="22"/>
          <w:lang w:eastAsia="hu-HU"/>
        </w:rPr>
        <w:t xml:space="preserve"> végzik, de jelenleg nem kötelező közreműködésük.</w:t>
      </w: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 válsághelyzetben lévő várandós anyát</w:t>
      </w:r>
      <w:r>
        <w:rPr>
          <w:rFonts w:eastAsia="Times New Roman"/>
          <w:color w:val="000000"/>
          <w:sz w:val="22"/>
          <w:szCs w:val="22"/>
          <w:lang w:eastAsia="hu-HU"/>
        </w:rPr>
        <w:t>/szülőt</w:t>
      </w:r>
      <w:r w:rsidRPr="00613BF7">
        <w:rPr>
          <w:rFonts w:eastAsia="Times New Roman"/>
          <w:color w:val="000000"/>
          <w:sz w:val="22"/>
          <w:szCs w:val="22"/>
          <w:lang w:eastAsia="hu-HU"/>
        </w:rPr>
        <w:t xml:space="preserve"> a közreműködő szervezetek elsősorban abban segítik, hogy gyermeke nevelését vállalni tudja, a lehetséges támogatásokról tájékoztatják, illetve erre irányuló igény esetén megszervezik családok átmeneti otthonában történő elhelyezését. Amennyiben a válsághelyzetben lévő várandós anya/szülő gyermeke nyílt örökbefogadása mellett dönt, a közhasznú szervezet előkészíti a várandós anya/szülő (k) és az örökbe fogadni szándékozók kapcsolatfelvételét. </w:t>
      </w: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Ha a kapcsolatfelvételt követően a felek megállapodnak az örökbefogadási eljárás megindításában, akkor </w:t>
      </w:r>
      <w:r w:rsidRPr="00DE5B9A">
        <w:rPr>
          <w:rFonts w:eastAsia="Times New Roman"/>
          <w:b/>
          <w:color w:val="000000"/>
          <w:sz w:val="22"/>
          <w:szCs w:val="22"/>
          <w:lang w:eastAsia="hu-HU"/>
        </w:rPr>
        <w:t xml:space="preserve">az anya lakóhelye szerinti megyeszékhelyen működő </w:t>
      </w:r>
      <w:r>
        <w:rPr>
          <w:rFonts w:eastAsia="Times New Roman"/>
          <w:b/>
          <w:color w:val="000000"/>
          <w:sz w:val="22"/>
          <w:szCs w:val="22"/>
          <w:lang w:eastAsia="hu-HU"/>
        </w:rPr>
        <w:t xml:space="preserve">járási </w:t>
      </w:r>
      <w:r w:rsidRPr="00DE5B9A">
        <w:rPr>
          <w:rFonts w:eastAsia="Times New Roman"/>
          <w:b/>
          <w:color w:val="000000"/>
          <w:sz w:val="22"/>
          <w:szCs w:val="22"/>
          <w:lang w:eastAsia="hu-HU"/>
        </w:rPr>
        <w:t>gyámhivatalnál</w:t>
      </w:r>
      <w:r>
        <w:rPr>
          <w:rFonts w:eastAsia="Times New Roman"/>
          <w:color w:val="000000"/>
          <w:sz w:val="22"/>
          <w:szCs w:val="22"/>
          <w:lang w:eastAsia="hu-HU"/>
        </w:rPr>
        <w:t>,</w:t>
      </w:r>
      <w:r w:rsidRPr="00613BF7">
        <w:rPr>
          <w:rFonts w:eastAsia="Times New Roman"/>
          <w:color w:val="000000"/>
          <w:sz w:val="22"/>
          <w:szCs w:val="22"/>
          <w:lang w:eastAsia="hu-HU"/>
        </w:rPr>
        <w:t xml:space="preserve"> </w:t>
      </w:r>
      <w:r w:rsidRPr="00DE5B9A">
        <w:rPr>
          <w:rFonts w:eastAsia="Times New Roman"/>
          <w:b/>
          <w:color w:val="000000"/>
          <w:sz w:val="22"/>
          <w:szCs w:val="22"/>
          <w:lang w:eastAsia="hu-HU"/>
        </w:rPr>
        <w:t>titkolt terhesség</w:t>
      </w:r>
      <w:r w:rsidRPr="00613BF7">
        <w:rPr>
          <w:rFonts w:eastAsia="Times New Roman"/>
          <w:color w:val="000000"/>
          <w:sz w:val="22"/>
          <w:szCs w:val="22"/>
          <w:lang w:eastAsia="hu-HU"/>
        </w:rPr>
        <w:t xml:space="preserve"> esetén </w:t>
      </w:r>
      <w:r w:rsidRPr="00DE5B9A">
        <w:rPr>
          <w:rFonts w:eastAsia="Times New Roman"/>
          <w:b/>
          <w:color w:val="000000"/>
          <w:sz w:val="22"/>
          <w:szCs w:val="22"/>
          <w:lang w:eastAsia="hu-HU"/>
        </w:rPr>
        <w:t>a szülés helye szerinti megyeszékhelyen működő járási gyámhivatalnál</w:t>
      </w:r>
      <w:r w:rsidRPr="00DE5B9A">
        <w:rPr>
          <w:rFonts w:eastAsia="Times New Roman"/>
          <w:color w:val="000000"/>
          <w:sz w:val="22"/>
          <w:szCs w:val="22"/>
          <w:lang w:eastAsia="hu-HU"/>
        </w:rPr>
        <w:t xml:space="preserve"> kérhetik az örökbefogadási eljárás megindítását.</w:t>
      </w:r>
      <w:r w:rsidRPr="00613BF7">
        <w:rPr>
          <w:rFonts w:eastAsia="Times New Roman"/>
          <w:color w:val="000000"/>
          <w:sz w:val="22"/>
          <w:szCs w:val="22"/>
          <w:lang w:eastAsia="hu-HU"/>
        </w:rPr>
        <w:t xml:space="preserve"> A terhesség akkor titkolt, ha válsághelyzetben lévő várandós anya</w:t>
      </w:r>
      <w:r>
        <w:rPr>
          <w:rFonts w:eastAsia="Times New Roman"/>
          <w:color w:val="000000"/>
          <w:sz w:val="22"/>
          <w:szCs w:val="22"/>
          <w:lang w:eastAsia="hu-HU"/>
        </w:rPr>
        <w:t xml:space="preserve"> úgy nyilatkozik, hogy</w:t>
      </w:r>
      <w:r w:rsidRPr="00613BF7">
        <w:rPr>
          <w:rFonts w:eastAsia="Times New Roman"/>
          <w:color w:val="000000"/>
          <w:sz w:val="22"/>
          <w:szCs w:val="22"/>
          <w:lang w:eastAsia="hu-HU"/>
        </w:rPr>
        <w:t xml:space="preserve"> szűkebb vagy tágabb környezete előtt titkolja terhességét.</w:t>
      </w: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A gyámhivatal a feleket </w:t>
      </w:r>
      <w:r w:rsidRPr="00DE5B9A">
        <w:rPr>
          <w:rFonts w:eastAsia="Times New Roman"/>
          <w:b/>
          <w:color w:val="000000"/>
          <w:sz w:val="22"/>
          <w:szCs w:val="22"/>
          <w:lang w:eastAsia="hu-HU"/>
        </w:rPr>
        <w:t>együttesen, tárgyalás keretében</w:t>
      </w:r>
      <w:r w:rsidRPr="00613BF7">
        <w:rPr>
          <w:rFonts w:eastAsia="Times New Roman"/>
          <w:color w:val="000000"/>
          <w:sz w:val="22"/>
          <w:szCs w:val="22"/>
          <w:lang w:eastAsia="hu-HU"/>
        </w:rPr>
        <w:t xml:space="preserve"> hallgatja meg. Amennyiben a vérszerinti szülők hozzájárulnak gyermekük számukra ismert személyek általi örökbefogadásához, </w:t>
      </w:r>
      <w:r w:rsidRPr="00DE5B9A">
        <w:rPr>
          <w:rFonts w:eastAsia="Times New Roman"/>
          <w:b/>
          <w:color w:val="000000"/>
          <w:sz w:val="22"/>
          <w:szCs w:val="22"/>
          <w:lang w:eastAsia="hu-HU"/>
        </w:rPr>
        <w:t>hozzájáruló nyilatkozatukat annak megtételét követően nem vonhatják vissza</w:t>
      </w:r>
      <w:r w:rsidRPr="00613BF7">
        <w:rPr>
          <w:rFonts w:eastAsia="Times New Roman"/>
          <w:color w:val="000000"/>
          <w:sz w:val="22"/>
          <w:szCs w:val="22"/>
          <w:lang w:eastAsia="hu-HU"/>
        </w:rPr>
        <w:t>.</w:t>
      </w:r>
      <w:r>
        <w:rPr>
          <w:rFonts w:eastAsia="Times New Roman"/>
          <w:color w:val="000000"/>
          <w:sz w:val="22"/>
          <w:szCs w:val="22"/>
          <w:lang w:eastAsia="hu-HU"/>
        </w:rPr>
        <w:t xml:space="preserve"> Erre a szülőket az eljárás során figyelmeztetni kell.</w:t>
      </w: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 kötelező gondozásra kihelyezéskor a gyermek gyámjául a gyámhivatal az örökbefogadó szülőt rendeli ki, a vérszerinti szülő szülői felügyeleti joga pedig az eljárás befejezéséig szünetel, az</w:t>
      </w:r>
      <w:r>
        <w:rPr>
          <w:rFonts w:eastAsia="Times New Roman"/>
          <w:color w:val="000000"/>
          <w:sz w:val="22"/>
          <w:szCs w:val="22"/>
          <w:lang w:eastAsia="hu-HU"/>
        </w:rPr>
        <w:t xml:space="preserve"> örökbefogadás engedélyezését</w:t>
      </w:r>
      <w:r w:rsidRPr="00613BF7">
        <w:rPr>
          <w:rFonts w:eastAsia="Times New Roman"/>
          <w:color w:val="000000"/>
          <w:sz w:val="22"/>
          <w:szCs w:val="22"/>
          <w:lang w:eastAsia="hu-HU"/>
        </w:rPr>
        <w:t xml:space="preserve"> követően szűnik meg. A</w:t>
      </w:r>
      <w:r>
        <w:rPr>
          <w:rFonts w:eastAsia="Times New Roman"/>
          <w:color w:val="000000"/>
          <w:sz w:val="22"/>
          <w:szCs w:val="22"/>
          <w:lang w:eastAsia="hu-HU"/>
        </w:rPr>
        <w:t xml:space="preserve"> gyámhivatali</w:t>
      </w:r>
      <w:r w:rsidRPr="00613BF7">
        <w:rPr>
          <w:rFonts w:eastAsia="Times New Roman"/>
          <w:color w:val="000000"/>
          <w:sz w:val="22"/>
          <w:szCs w:val="22"/>
          <w:lang w:eastAsia="hu-HU"/>
        </w:rPr>
        <w:t xml:space="preserve"> meghallgatáskor csatolni kell a közreműködő civil szervezet – </w:t>
      </w:r>
      <w:r>
        <w:rPr>
          <w:rFonts w:eastAsia="Times New Roman"/>
          <w:color w:val="000000"/>
          <w:sz w:val="22"/>
          <w:szCs w:val="22"/>
          <w:lang w:eastAsia="hu-HU"/>
        </w:rPr>
        <w:t>amennyiben</w:t>
      </w:r>
      <w:r w:rsidRPr="00613BF7">
        <w:rPr>
          <w:rFonts w:eastAsia="Times New Roman"/>
          <w:color w:val="000000"/>
          <w:sz w:val="22"/>
          <w:szCs w:val="22"/>
          <w:lang w:eastAsia="hu-HU"/>
        </w:rPr>
        <w:t xml:space="preserve"> közreműködik – működési engedélyét.</w:t>
      </w: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 kötelező gondozási idő alatt az örökbefogadók lakóhelye szerinti szakszolgálat kíséri figyelemmel a gyermek beilleszkedését.</w:t>
      </w:r>
    </w:p>
    <w:p w:rsidR="00830AE9" w:rsidRPr="00613BF7" w:rsidRDefault="00830AE9" w:rsidP="00830AE9">
      <w:pPr>
        <w:spacing w:line="276" w:lineRule="auto"/>
        <w:jc w:val="both"/>
        <w:rPr>
          <w:rFonts w:eastAsia="Times New Roman"/>
          <w:color w:val="000000"/>
          <w:sz w:val="22"/>
          <w:szCs w:val="22"/>
          <w:lang w:eastAsia="hu-HU"/>
        </w:rPr>
      </w:pPr>
    </w:p>
    <w:p w:rsidR="00830AE9" w:rsidRPr="00DE5B9A" w:rsidRDefault="00830AE9" w:rsidP="00830AE9">
      <w:pPr>
        <w:spacing w:line="276" w:lineRule="auto"/>
        <w:jc w:val="both"/>
        <w:rPr>
          <w:rFonts w:eastAsia="Times New Roman"/>
          <w:b/>
          <w:color w:val="000000"/>
          <w:sz w:val="22"/>
          <w:szCs w:val="22"/>
          <w:lang w:eastAsia="hu-HU"/>
        </w:rPr>
      </w:pPr>
      <w:r w:rsidRPr="00DE5B9A">
        <w:rPr>
          <w:rFonts w:eastAsia="Times New Roman"/>
          <w:b/>
          <w:color w:val="000000"/>
          <w:sz w:val="22"/>
          <w:szCs w:val="22"/>
          <w:lang w:eastAsia="hu-HU"/>
        </w:rPr>
        <w:t>Magyarországon öt nyílt örökbefogadások előkészítésében közreműködő közhasznú szervezet rendelkezik működési engedéllyel:</w:t>
      </w:r>
    </w:p>
    <w:p w:rsidR="00830AE9" w:rsidRPr="00613BF7" w:rsidRDefault="00830AE9" w:rsidP="00830AE9">
      <w:pPr>
        <w:pStyle w:val="Listaszerbekezds"/>
        <w:numPr>
          <w:ilvl w:val="0"/>
          <w:numId w:val="2"/>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Alfa Magzat-, Csecsemő-, Gyermek- és Családvédelmi Szövetség, </w:t>
      </w:r>
    </w:p>
    <w:p w:rsidR="00830AE9" w:rsidRPr="00613BF7" w:rsidRDefault="00830AE9" w:rsidP="00830AE9">
      <w:pPr>
        <w:pStyle w:val="Listaszerbekezds"/>
        <w:numPr>
          <w:ilvl w:val="0"/>
          <w:numId w:val="2"/>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Bölcső Alapítvány, </w:t>
      </w:r>
    </w:p>
    <w:p w:rsidR="00830AE9" w:rsidRPr="00613BF7" w:rsidRDefault="00830AE9" w:rsidP="00830AE9">
      <w:pPr>
        <w:pStyle w:val="Listaszerbekezds"/>
        <w:numPr>
          <w:ilvl w:val="0"/>
          <w:numId w:val="2"/>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Együtt az Életért Közhasznú Egyesület, </w:t>
      </w:r>
    </w:p>
    <w:p w:rsidR="00830AE9" w:rsidRPr="00613BF7" w:rsidRDefault="00830AE9" w:rsidP="00830AE9">
      <w:pPr>
        <w:pStyle w:val="Listaszerbekezds"/>
        <w:numPr>
          <w:ilvl w:val="0"/>
          <w:numId w:val="2"/>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 xml:space="preserve">Fészek az Örökbefogadókért és Örökbefogadottakért Alapítvány, </w:t>
      </w:r>
    </w:p>
    <w:p w:rsidR="00830AE9" w:rsidRDefault="004332EA" w:rsidP="00830AE9">
      <w:pPr>
        <w:pStyle w:val="Listaszerbekezds"/>
        <w:numPr>
          <w:ilvl w:val="0"/>
          <w:numId w:val="2"/>
        </w:numPr>
        <w:spacing w:line="276" w:lineRule="auto"/>
        <w:jc w:val="both"/>
        <w:rPr>
          <w:rFonts w:eastAsia="Times New Roman"/>
          <w:color w:val="000000"/>
          <w:sz w:val="22"/>
          <w:szCs w:val="22"/>
          <w:lang w:eastAsia="hu-HU"/>
        </w:rPr>
      </w:pPr>
      <w:r>
        <w:rPr>
          <w:rFonts w:eastAsia="Times New Roman"/>
          <w:color w:val="000000"/>
          <w:sz w:val="22"/>
          <w:szCs w:val="22"/>
          <w:lang w:eastAsia="hu-HU"/>
        </w:rPr>
        <w:t>Gólyahír Egyesület,</w:t>
      </w:r>
      <w:r w:rsidR="00830AE9" w:rsidRPr="00613BF7">
        <w:rPr>
          <w:rFonts w:eastAsia="Times New Roman"/>
          <w:color w:val="000000"/>
          <w:sz w:val="22"/>
          <w:szCs w:val="22"/>
          <w:lang w:eastAsia="hu-HU"/>
        </w:rPr>
        <w:t xml:space="preserve"> </w:t>
      </w:r>
    </w:p>
    <w:p w:rsidR="004332EA" w:rsidRPr="00613BF7" w:rsidRDefault="004332EA" w:rsidP="00830AE9">
      <w:pPr>
        <w:pStyle w:val="Listaszerbekezds"/>
        <w:numPr>
          <w:ilvl w:val="0"/>
          <w:numId w:val="2"/>
        </w:numPr>
        <w:spacing w:line="276" w:lineRule="auto"/>
        <w:jc w:val="both"/>
        <w:rPr>
          <w:rFonts w:eastAsia="Times New Roman"/>
          <w:color w:val="000000"/>
          <w:sz w:val="22"/>
          <w:szCs w:val="22"/>
          <w:lang w:eastAsia="hu-HU"/>
        </w:rPr>
      </w:pPr>
      <w:r>
        <w:rPr>
          <w:rFonts w:eastAsia="Times New Roman"/>
          <w:color w:val="000000"/>
          <w:sz w:val="22"/>
          <w:szCs w:val="22"/>
          <w:lang w:eastAsia="hu-HU"/>
        </w:rPr>
        <w:t>VÁRVA VÁRT Alapítvány.</w:t>
      </w:r>
    </w:p>
    <w:p w:rsidR="00830AE9" w:rsidRPr="00613BF7" w:rsidRDefault="00830AE9" w:rsidP="00830AE9">
      <w:p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lastRenderedPageBreak/>
        <w:t xml:space="preserve">Ezen szervezetek országos hatáskörrel járnak el és nyilvántartják a náluk jelentkező, alkalmassá nyilvánított örökbefogadásra váró szülőket, valamint az örökbeadási szándékkal náluk jelentkező vér szerinti szülők gyermekeit. A gyermekek az örökbefogadást elősegítő szervezetek közreműködésével, a vér szerinti és az örökbe fogadó szülők közös kérelmére, a gyámhivatal döntése alapján alacsony életkorban alkalmas örökbefogadó családokhoz kerülhetnek. </w:t>
      </w:r>
      <w:r w:rsidRPr="00DE5B9A">
        <w:rPr>
          <w:rFonts w:eastAsia="Times New Roman"/>
          <w:b/>
          <w:color w:val="000000"/>
          <w:sz w:val="22"/>
          <w:szCs w:val="22"/>
          <w:lang w:eastAsia="hu-HU"/>
        </w:rPr>
        <w:t>Nyílt örökbefogadással csak Magyarországon élő magyar állampolgárságú örökbefogadók fogadhatnak örökbe</w:t>
      </w:r>
      <w:r w:rsidRPr="00613BF7">
        <w:rPr>
          <w:rFonts w:eastAsia="Times New Roman"/>
          <w:color w:val="000000"/>
          <w:sz w:val="22"/>
          <w:szCs w:val="22"/>
          <w:lang w:eastAsia="hu-HU"/>
        </w:rPr>
        <w:t>.</w:t>
      </w:r>
    </w:p>
    <w:p w:rsidR="00830AE9" w:rsidRPr="00613BF7" w:rsidRDefault="00830AE9" w:rsidP="00830AE9">
      <w:pPr>
        <w:spacing w:line="276" w:lineRule="auto"/>
        <w:jc w:val="both"/>
        <w:rPr>
          <w:rFonts w:eastAsia="Times New Roman"/>
          <w:color w:val="000000"/>
          <w:sz w:val="22"/>
          <w:szCs w:val="22"/>
          <w:lang w:eastAsia="hu-HU"/>
        </w:rPr>
      </w:pPr>
    </w:p>
    <w:p w:rsidR="00830AE9" w:rsidRPr="00081BAF" w:rsidRDefault="00830AE9" w:rsidP="00830AE9">
      <w:pPr>
        <w:spacing w:line="276" w:lineRule="auto"/>
        <w:jc w:val="both"/>
        <w:rPr>
          <w:rFonts w:eastAsia="Times New Roman"/>
          <w:b/>
          <w:color w:val="000000"/>
          <w:sz w:val="22"/>
          <w:szCs w:val="22"/>
          <w:lang w:eastAsia="hu-HU"/>
        </w:rPr>
      </w:pPr>
      <w:r w:rsidRPr="00613BF7">
        <w:rPr>
          <w:rFonts w:eastAsia="Times New Roman"/>
          <w:b/>
          <w:color w:val="000000"/>
          <w:sz w:val="22"/>
          <w:szCs w:val="22"/>
          <w:lang w:eastAsia="hu-HU"/>
        </w:rPr>
        <w:t>Az örökbefogadás jogkövetkezményei:</w:t>
      </w:r>
    </w:p>
    <w:p w:rsidR="00830AE9" w:rsidRPr="00613BF7" w:rsidRDefault="00830AE9" w:rsidP="00830AE9">
      <w:pPr>
        <w:numPr>
          <w:ilvl w:val="0"/>
          <w:numId w:val="1"/>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Az örökbefogadott gyermek a vérszerinti gyermek családi jogállásába kerül, az örökbefogadók valamennyi rokonának (egyenes-, oldalági) rokonává válik, és majdani leszármazói is,</w:t>
      </w:r>
    </w:p>
    <w:p w:rsidR="00830AE9" w:rsidRPr="00613BF7" w:rsidRDefault="00830AE9" w:rsidP="00830AE9">
      <w:pPr>
        <w:numPr>
          <w:ilvl w:val="0"/>
          <w:numId w:val="1"/>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Az örökbefogadás tartási jogokat és kötelezettségeket keletkeztet (melyek ugyanazok, mint vérszerinti gyermeknél)</w:t>
      </w:r>
    </w:p>
    <w:p w:rsidR="00830AE9" w:rsidRPr="00613BF7" w:rsidRDefault="00830AE9" w:rsidP="00830AE9">
      <w:pPr>
        <w:numPr>
          <w:ilvl w:val="0"/>
          <w:numId w:val="1"/>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Az örökbefogadók családi nevét viseli a gyermek, kivételes esetben engedélyezheti a gyámhivatal korábbi nevének megtartását, ha az a gyermek érdekében áll,</w:t>
      </w:r>
    </w:p>
    <w:p w:rsidR="00830AE9" w:rsidRPr="00613BF7" w:rsidRDefault="00830AE9" w:rsidP="00830AE9">
      <w:pPr>
        <w:numPr>
          <w:ilvl w:val="0"/>
          <w:numId w:val="1"/>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Vérszerinti szülőkként –amennyiben kérik - az örökbefogadókat jegyzik be az anyakönyvbe,</w:t>
      </w:r>
    </w:p>
    <w:p w:rsidR="00830AE9" w:rsidRPr="00DE5B9A" w:rsidRDefault="00830AE9" w:rsidP="00830AE9">
      <w:pPr>
        <w:numPr>
          <w:ilvl w:val="0"/>
          <w:numId w:val="1"/>
        </w:numPr>
        <w:spacing w:line="276" w:lineRule="auto"/>
        <w:jc w:val="both"/>
        <w:rPr>
          <w:rFonts w:eastAsia="Times New Roman"/>
          <w:b/>
          <w:color w:val="000000"/>
          <w:sz w:val="22"/>
          <w:szCs w:val="22"/>
          <w:lang w:eastAsia="hu-HU"/>
        </w:rPr>
      </w:pPr>
      <w:r w:rsidRPr="00613BF7">
        <w:rPr>
          <w:rFonts w:eastAsia="Times New Roman"/>
          <w:color w:val="000000"/>
          <w:sz w:val="22"/>
          <w:szCs w:val="22"/>
          <w:lang w:eastAsia="hu-HU"/>
        </w:rPr>
        <w:t xml:space="preserve">Szociális juttatások ugyanúgy megilletik az örökbefogadót, mintha a gyermek vérszerinti gyermeke lenne, </w:t>
      </w:r>
      <w:r w:rsidRPr="00DE5B9A">
        <w:rPr>
          <w:rFonts w:eastAsia="Times New Roman"/>
          <w:b/>
          <w:color w:val="000000"/>
          <w:sz w:val="22"/>
          <w:szCs w:val="22"/>
          <w:lang w:eastAsia="hu-HU"/>
        </w:rPr>
        <w:t>2011. január 1-től a 3 év feletti gyermeket örökbefogadókat is megilleti 6 hónap GYES</w:t>
      </w:r>
    </w:p>
    <w:p w:rsidR="00830AE9" w:rsidRPr="00613BF7" w:rsidRDefault="00830AE9" w:rsidP="00830AE9">
      <w:pPr>
        <w:numPr>
          <w:ilvl w:val="0"/>
          <w:numId w:val="1"/>
        </w:numPr>
        <w:spacing w:line="276" w:lineRule="auto"/>
        <w:jc w:val="both"/>
        <w:rPr>
          <w:rFonts w:eastAsia="Times New Roman"/>
          <w:color w:val="000000"/>
          <w:sz w:val="22"/>
          <w:szCs w:val="22"/>
          <w:lang w:eastAsia="hu-HU"/>
        </w:rPr>
      </w:pPr>
      <w:r w:rsidRPr="00613BF7">
        <w:rPr>
          <w:rFonts w:eastAsia="Times New Roman"/>
          <w:color w:val="000000"/>
          <w:sz w:val="22"/>
          <w:szCs w:val="22"/>
          <w:lang w:eastAsia="hu-HU"/>
        </w:rPr>
        <w:t>A vérszerinti szülő tartási kötelezettsége és szülői felügyeleti joga megszűnik.</w:t>
      </w:r>
    </w:p>
    <w:p w:rsidR="00830AE9" w:rsidRPr="00613BF7" w:rsidRDefault="00830AE9" w:rsidP="00830AE9">
      <w:pPr>
        <w:spacing w:line="276" w:lineRule="auto"/>
        <w:rPr>
          <w:sz w:val="22"/>
          <w:szCs w:val="22"/>
        </w:rPr>
      </w:pPr>
    </w:p>
    <w:tbl>
      <w:tblPr>
        <w:tblW w:w="5000" w:type="pct"/>
        <w:jc w:val="center"/>
        <w:tblCellSpacing w:w="22" w:type="dxa"/>
        <w:tblCellMar>
          <w:top w:w="45" w:type="dxa"/>
          <w:left w:w="45" w:type="dxa"/>
          <w:bottom w:w="45" w:type="dxa"/>
          <w:right w:w="45" w:type="dxa"/>
        </w:tblCellMar>
        <w:tblLook w:val="04A0" w:firstRow="1" w:lastRow="0" w:firstColumn="1" w:lastColumn="0" w:noHBand="0" w:noVBand="1"/>
      </w:tblPr>
      <w:tblGrid>
        <w:gridCol w:w="9250"/>
      </w:tblGrid>
      <w:tr w:rsidR="00830AE9" w:rsidRPr="00FA60E0" w:rsidTr="00081BAF">
        <w:trPr>
          <w:tblCellSpacing w:w="22"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30AE9" w:rsidRPr="00081BAF" w:rsidTr="00081BAF">
              <w:trPr>
                <w:tblCellSpacing w:w="0" w:type="dxa"/>
                <w:jc w:val="center"/>
              </w:trPr>
              <w:tc>
                <w:tcPr>
                  <w:tcW w:w="0" w:type="auto"/>
                  <w:vAlign w:val="center"/>
                  <w:hideMark/>
                </w:tcPr>
                <w:p w:rsidR="00830AE9" w:rsidRPr="00200BF3" w:rsidRDefault="00081BAF" w:rsidP="00200BF3">
                  <w:pPr>
                    <w:tabs>
                      <w:tab w:val="left" w:pos="1530"/>
                    </w:tabs>
                    <w:rPr>
                      <w:rFonts w:eastAsia="Times New Roman"/>
                      <w:i/>
                      <w:u w:val="single"/>
                      <w:lang w:eastAsia="hu-HU"/>
                    </w:rPr>
                  </w:pPr>
                  <w:r>
                    <w:rPr>
                      <w:rFonts w:eastAsia="Times New Roman"/>
                      <w:b/>
                      <w:bCs/>
                      <w:i/>
                      <w:lang w:eastAsia="hu-HU"/>
                    </w:rPr>
                    <w:t xml:space="preserve">                             </w:t>
                  </w:r>
                  <w:r w:rsidR="00830AE9" w:rsidRPr="00200BF3">
                    <w:rPr>
                      <w:rFonts w:eastAsia="Times New Roman"/>
                      <w:bCs/>
                      <w:i/>
                      <w:u w:val="single"/>
                      <w:lang w:eastAsia="hu-HU"/>
                    </w:rPr>
                    <w:t>A nemzetközi örökbefogadásokkal kapcsolatos eljárások</w:t>
                  </w:r>
                </w:p>
              </w:tc>
            </w:tr>
          </w:tbl>
          <w:p w:rsidR="00830AE9" w:rsidRPr="00FA60E0" w:rsidRDefault="00830AE9" w:rsidP="00081BAF">
            <w:pPr>
              <w:rPr>
                <w:rFonts w:eastAsia="Times New Roman"/>
                <w:lang w:eastAsia="hu-HU"/>
              </w:rPr>
            </w:pPr>
          </w:p>
        </w:tc>
      </w:tr>
      <w:tr w:rsidR="00830AE9" w:rsidRPr="00FA60E0" w:rsidTr="00081BAF">
        <w:trPr>
          <w:tblCellSpacing w:w="22" w:type="dxa"/>
          <w:jc w:val="center"/>
        </w:trPr>
        <w:tc>
          <w:tcPr>
            <w:tcW w:w="0" w:type="auto"/>
            <w:vAlign w:val="center"/>
            <w:hideMark/>
          </w:tcPr>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sidRPr="00FA60E0">
              <w:rPr>
                <w:rFonts w:eastAsia="Times New Roman"/>
                <w:lang w:eastAsia="hu-HU"/>
              </w:rPr>
              <w:t>A 2005. évi LXXX. törvény kihirdette a gyermekeknek a nemzetközi örökbefogadások terén való védelméről és az ilyen ügyekben történő együttműködésről szóló, Hágában, 1993. május 29. napján kelt Egyezményt</w:t>
            </w:r>
            <w:r>
              <w:rPr>
                <w:rFonts w:eastAsia="Times New Roman"/>
                <w:lang w:eastAsia="hu-HU"/>
              </w:rPr>
              <w:t xml:space="preserve">. </w:t>
            </w:r>
            <w:r w:rsidRPr="00FA60E0">
              <w:rPr>
                <w:rFonts w:eastAsia="Times New Roman"/>
                <w:lang w:eastAsia="hu-HU"/>
              </w:rPr>
              <w:t xml:space="preserve"> Az Egyezménynek megfelelően a nemzetközi örökbefogadási ügyekben a</w:t>
            </w:r>
            <w:r>
              <w:rPr>
                <w:rFonts w:eastAsia="Times New Roman"/>
                <w:lang w:eastAsia="hu-HU"/>
              </w:rPr>
              <w:t>z Emberi Erőforrások Minisztériumának Gyermekvédelmi és Gyámügyi Főosztályán</w:t>
            </w:r>
            <w:r w:rsidRPr="00FA60E0">
              <w:rPr>
                <w:rFonts w:eastAsia="Times New Roman"/>
                <w:lang w:eastAsia="hu-HU"/>
              </w:rPr>
              <w:t xml:space="preserve"> belül működő Központi Hatóság felelős a külföldi örökbe fogadni szándékozó szülők kérelmeinek </w:t>
            </w:r>
            <w:r>
              <w:rPr>
                <w:rFonts w:eastAsia="Times New Roman"/>
                <w:lang w:eastAsia="hu-HU"/>
              </w:rPr>
              <w:t>intézésében</w:t>
            </w:r>
            <w:r w:rsidRPr="00FA60E0">
              <w:rPr>
                <w:rFonts w:eastAsia="Times New Roman"/>
                <w:lang w:eastAsia="hu-HU"/>
              </w:rPr>
              <w:t>. Külföldi örökbefogadónak számít a külföldön élő magyar állampolgárságú személy is.</w:t>
            </w:r>
            <w:r>
              <w:rPr>
                <w:rFonts w:eastAsia="Times New Roman"/>
                <w:lang w:eastAsia="hu-HU"/>
              </w:rPr>
              <w:t xml:space="preserve"> Az Egyezmény szerint nemzetközi egy örökbefogadás, ha azt követően a gyermeket abból az országból ahol életvitelszerűen él (ahol a szokásos tartózkodási helye van) másik országba viszik.</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Pr>
                <w:rFonts w:eastAsia="Times New Roman"/>
                <w:lang w:eastAsia="hu-HU"/>
              </w:rPr>
              <w:t xml:space="preserve">A Hágai Egyezmény egyik fontos elve az, hogy az örökbefogadni szándékozók nem közvetlenül jelentkeznek örökbefogadásra, hanem az országuk központi hatósága által meghatalmazott szervezeteken keresztül. Azaz a magyar Központi Hatóság soha nem kerül közvetlen kapcsolatba az örökbefogadni szándékozókkal, csak az őket képviselő szervezetekkel. </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Pr>
                <w:rFonts w:eastAsia="Times New Roman"/>
                <w:lang w:eastAsia="hu-HU"/>
              </w:rPr>
              <w:t xml:space="preserve">A szervezetek jelenléte azért is fontos, mert Magyarországon munkatársaik vannak, akik, ha örökbefogadási eljárásra kerül sor, akkor segítik a külföldről érkezett örökbefogadókat  a 45-50 nap alatt, amennyit Magyarországon kell tartózkodjanak (lakás bérlése számukra, tolmácsolási feladatok ellátása, a gondozási idő alatt a kommunikációs problémákban segítség nyújtása, különösen nem várt események bekövetkezte esetén,  a kommunikációs problémákból következő félreértések esetén „mediálás”, stb.) </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sidRPr="00FA60E0">
              <w:rPr>
                <w:rFonts w:eastAsia="Times New Roman"/>
                <w:lang w:eastAsia="hu-HU"/>
              </w:rPr>
              <w:t>A külföld</w:t>
            </w:r>
            <w:r>
              <w:rPr>
                <w:rFonts w:eastAsia="Times New Roman"/>
                <w:lang w:eastAsia="hu-HU"/>
              </w:rPr>
              <w:t>i</w:t>
            </w:r>
            <w:r w:rsidRPr="00FA60E0">
              <w:rPr>
                <w:rFonts w:eastAsia="Times New Roman"/>
                <w:lang w:eastAsia="hu-HU"/>
              </w:rPr>
              <w:t xml:space="preserve"> örökbefogadni szándékozó személy</w:t>
            </w:r>
            <w:r>
              <w:rPr>
                <w:rFonts w:eastAsia="Times New Roman"/>
                <w:lang w:eastAsia="hu-HU"/>
              </w:rPr>
              <w:t xml:space="preserve"> iratanyagát, tehát az őt képviselő szervezet nyújtja be, az gondoskodik fordításról, hitelesítésről. A benyújtandó iratanyag a következő iratokat kell tartalmazza:</w:t>
            </w:r>
            <w:r w:rsidRPr="00FA60E0">
              <w:rPr>
                <w:rFonts w:eastAsia="Times New Roman"/>
                <w:lang w:eastAsia="hu-HU"/>
              </w:rPr>
              <w:t xml:space="preserve"> </w:t>
            </w:r>
          </w:p>
          <w:p w:rsidR="00830AE9" w:rsidRDefault="00830AE9" w:rsidP="00081BAF">
            <w:pPr>
              <w:jc w:val="both"/>
              <w:rPr>
                <w:rFonts w:eastAsia="Times New Roman"/>
                <w:lang w:eastAsia="hu-HU"/>
              </w:rPr>
            </w:pPr>
          </w:p>
          <w:p w:rsidR="00830AE9" w:rsidRPr="00EC1EA2" w:rsidRDefault="00830AE9" w:rsidP="00830AE9">
            <w:pPr>
              <w:pStyle w:val="Listaszerbekezds"/>
              <w:numPr>
                <w:ilvl w:val="0"/>
                <w:numId w:val="4"/>
              </w:numPr>
              <w:jc w:val="both"/>
              <w:rPr>
                <w:rFonts w:eastAsia="Times New Roman"/>
                <w:lang w:eastAsia="hu-HU"/>
              </w:rPr>
            </w:pPr>
            <w:r w:rsidRPr="00EC1EA2">
              <w:rPr>
                <w:rFonts w:eastAsia="Times New Roman"/>
                <w:lang w:eastAsia="hu-HU"/>
              </w:rPr>
              <w:t xml:space="preserve">a lakóhelyen készített helyszíni szemlét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sidRPr="00FA60E0">
              <w:rPr>
                <w:rFonts w:eastAsia="Times New Roman"/>
                <w:lang w:eastAsia="hu-HU"/>
              </w:rPr>
              <w:t xml:space="preserve">jövedelemigazolást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sidRPr="00FA60E0">
              <w:rPr>
                <w:rFonts w:eastAsia="Times New Roman"/>
                <w:lang w:eastAsia="hu-HU"/>
              </w:rPr>
              <w:t xml:space="preserve">az alkalmasságot igazoló szakvéleményt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sidRPr="00FA60E0">
              <w:rPr>
                <w:rFonts w:eastAsia="Times New Roman"/>
                <w:lang w:eastAsia="hu-HU"/>
              </w:rPr>
              <w:t xml:space="preserve">a külföldi állam előzetes elvi engedélyét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sidRPr="00FA60E0">
              <w:rPr>
                <w:rFonts w:eastAsia="Times New Roman"/>
                <w:lang w:eastAsia="hu-HU"/>
              </w:rPr>
              <w:t xml:space="preserve">külföldi állampolgárságot igazoló okiratot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sidRPr="00FA60E0">
              <w:rPr>
                <w:rFonts w:eastAsia="Times New Roman"/>
                <w:lang w:eastAsia="hu-HU"/>
              </w:rPr>
              <w:t xml:space="preserve">nyilatkozatot az örökbefogadási szándék indokairól és az örökbefogadandó gyermekre vonatkozó elképzelésekről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sidRPr="00FA60E0">
              <w:rPr>
                <w:rFonts w:eastAsia="Times New Roman"/>
                <w:lang w:eastAsia="hu-HU"/>
              </w:rPr>
              <w:t xml:space="preserve">a közvetítő szervezet jogosultságát igazoló okiratot, ha a jelentkezés közvetítő szervezet útján történik. </w:t>
            </w:r>
          </w:p>
          <w:p w:rsidR="00830AE9" w:rsidRPr="00FA60E0" w:rsidRDefault="00830AE9" w:rsidP="00830AE9">
            <w:pPr>
              <w:numPr>
                <w:ilvl w:val="0"/>
                <w:numId w:val="4"/>
              </w:numPr>
              <w:spacing w:before="100" w:beforeAutospacing="1" w:after="100" w:afterAutospacing="1"/>
              <w:jc w:val="both"/>
              <w:rPr>
                <w:rFonts w:eastAsia="Times New Roman"/>
                <w:lang w:eastAsia="hu-HU"/>
              </w:rPr>
            </w:pPr>
            <w:r>
              <w:rPr>
                <w:rFonts w:eastAsia="Times New Roman"/>
                <w:lang w:eastAsia="hu-HU"/>
              </w:rPr>
              <w:t>Fényképeket, lehetőleg fényképalbumot</w:t>
            </w:r>
            <w:r w:rsidRPr="00FA60E0">
              <w:rPr>
                <w:rFonts w:eastAsia="Times New Roman"/>
                <w:lang w:eastAsia="hu-HU"/>
              </w:rPr>
              <w:t xml:space="preserve"> az örökbefogadni szándékozó szülőkről, családtagjaikról, lakókörnyezetükről és minden olyasmiről, ami az örökbefogadás szempontjából fontos lehet.</w:t>
            </w:r>
            <w:r>
              <w:rPr>
                <w:rFonts w:eastAsia="Times New Roman"/>
                <w:lang w:eastAsia="hu-HU"/>
              </w:rPr>
              <w:t xml:space="preserve"> (A fényképek a későbbiekben rendkívül fontosak lesznek, amikor a gyermeket/gyermekeket készítik fel az örökbefogadásra.)</w:t>
            </w:r>
          </w:p>
          <w:p w:rsidR="00830AE9" w:rsidRDefault="00830AE9" w:rsidP="00081BAF">
            <w:pPr>
              <w:jc w:val="both"/>
              <w:rPr>
                <w:rFonts w:eastAsia="Times New Roman"/>
                <w:lang w:eastAsia="hu-HU"/>
              </w:rPr>
            </w:pPr>
            <w:r>
              <w:rPr>
                <w:rFonts w:eastAsia="Times New Roman"/>
                <w:lang w:eastAsia="hu-HU"/>
              </w:rPr>
              <w:t>Amint arról szó volt, az ügyfelek nem személyesen jönnek, hanem szervezetek útján, így a szervezetek útján tudjuk tájékoztatni az örökbefogadni szándékozókat a magyarországi helyzetről. Arról, hogy milyen életkorú, státuszú gyermekeket lehet Magyarországról örökbefogadni.</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Pr>
                <w:rFonts w:eastAsia="Times New Roman"/>
                <w:lang w:eastAsia="hu-HU"/>
              </w:rPr>
              <w:t>Jelenleg az alábbi országok állampolgárai fogadnak örökbe Magyarországról:</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Amerikai Egyesült Államok</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Franciaország</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Hollandia</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Norvégia</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Olaszország</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Spanyolország</w:t>
            </w:r>
          </w:p>
          <w:p w:rsidR="00830AE9" w:rsidRDefault="00830AE9" w:rsidP="00830AE9">
            <w:pPr>
              <w:pStyle w:val="Listaszerbekezds"/>
              <w:numPr>
                <w:ilvl w:val="0"/>
                <w:numId w:val="5"/>
              </w:numPr>
              <w:jc w:val="both"/>
              <w:rPr>
                <w:rFonts w:eastAsia="Times New Roman"/>
                <w:lang w:eastAsia="hu-HU"/>
              </w:rPr>
            </w:pPr>
            <w:r>
              <w:rPr>
                <w:rFonts w:eastAsia="Times New Roman"/>
                <w:lang w:eastAsia="hu-HU"/>
              </w:rPr>
              <w:t>Svédország</w:t>
            </w:r>
          </w:p>
          <w:p w:rsidR="00830AE9" w:rsidRDefault="00830AE9" w:rsidP="00081BAF">
            <w:pPr>
              <w:jc w:val="both"/>
              <w:rPr>
                <w:rFonts w:eastAsia="Times New Roman"/>
                <w:lang w:eastAsia="hu-HU"/>
              </w:rPr>
            </w:pPr>
          </w:p>
          <w:p w:rsidR="00830AE9" w:rsidRPr="00D37280" w:rsidRDefault="00830AE9" w:rsidP="00081BAF">
            <w:pPr>
              <w:jc w:val="both"/>
              <w:rPr>
                <w:rFonts w:eastAsia="Times New Roman"/>
                <w:lang w:eastAsia="hu-HU"/>
              </w:rPr>
            </w:pPr>
            <w:r>
              <w:rPr>
                <w:rFonts w:eastAsia="Times New Roman"/>
                <w:lang w:eastAsia="hu-HU"/>
              </w:rPr>
              <w:t>A közelmúltban más országokból is érdeklődtek a Magyarországról való örökbefogadás lehetősége felöl, azonban ennél több szervezet már kezelhetetlen lenne, nincs annyi örökbeadható gyermek, hogy még fogadhassunk szervezeteket.</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Pr>
                <w:rFonts w:eastAsia="Times New Roman"/>
                <w:lang w:eastAsia="hu-HU"/>
              </w:rPr>
              <w:t>A Hágai Egyezményhez való csatlakozásunkat követően rengeteg kérelem érkezett hozzánk, nagyon sok olyan is, mely pici egészséges gyermek örökbefogadására irányult.</w:t>
            </w:r>
          </w:p>
          <w:p w:rsidR="00830AE9" w:rsidRDefault="00830AE9" w:rsidP="00081BAF">
            <w:pPr>
              <w:jc w:val="both"/>
              <w:rPr>
                <w:rFonts w:eastAsia="Times New Roman"/>
                <w:lang w:eastAsia="hu-HU"/>
              </w:rPr>
            </w:pPr>
            <w:r>
              <w:rPr>
                <w:rFonts w:eastAsia="Times New Roman"/>
                <w:lang w:eastAsia="hu-HU"/>
              </w:rPr>
              <w:t xml:space="preserve">A Központi Hatóság 2008-2011 közt korlátozta az általa elfogadott kérelmek számát. A kérelmek mennyisége kezelhetetlenül sok volt, ugyanakkor az örökbefogadni szándékozók iránt is felelősséggel tartozunk és két évnyi tevékenység   után nagyjából tisztában voltunk azzal, hogy körülbelül mennyi örökbefogadható gyermek kerül a külföldre örökbeadható gyermekek rendszerébe. Ezekben az években nyolc év alatti gyermekre irányuló kérelmet csak akkor fogadtunk el, ha az örökbefogadók vállalták beteg vagy súlyos magatartási problémákkal, illetve több évnyi elmaradással küzdő gyermek örökbefogadását. A másik lehetőség az volt, ha vállalták három, vagy annál több testvér együttes örökbefogadását. </w:t>
            </w:r>
          </w:p>
          <w:p w:rsidR="00830AE9" w:rsidRDefault="00830AE9" w:rsidP="00081BAF">
            <w:pPr>
              <w:jc w:val="both"/>
              <w:rPr>
                <w:rFonts w:eastAsia="Times New Roman"/>
                <w:lang w:eastAsia="hu-HU"/>
              </w:rPr>
            </w:pPr>
            <w:r>
              <w:rPr>
                <w:rFonts w:eastAsia="Times New Roman"/>
                <w:lang w:eastAsia="hu-HU"/>
              </w:rPr>
              <w:t>Nyolc év feletti gyermekre is csak 15-15 kérelmet fogadtunk el egy-egy szervezettől.</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Pr>
                <w:rFonts w:eastAsia="Times New Roman"/>
                <w:lang w:eastAsia="hu-HU"/>
              </w:rPr>
              <w:t xml:space="preserve">2012 közepén alakult ki az egyensúly a kérelmezők és örökbefogadható gyermekek között, azt követően ismét fogadunk el 5-7 éves egészséges gyermekre vonatkozó kérelmeket is és a beadható kérelmek számát sem korlátoztuk 2013-ban. </w:t>
            </w:r>
          </w:p>
          <w:p w:rsidR="00830AE9" w:rsidRDefault="00830AE9" w:rsidP="00081BAF">
            <w:pPr>
              <w:jc w:val="both"/>
              <w:rPr>
                <w:rFonts w:eastAsia="Times New Roman"/>
                <w:lang w:eastAsia="hu-HU"/>
              </w:rPr>
            </w:pPr>
            <w:r>
              <w:rPr>
                <w:rFonts w:eastAsia="Times New Roman"/>
                <w:lang w:eastAsia="hu-HU"/>
              </w:rPr>
              <w:t xml:space="preserve">Nem adnak be egészséges 4-5 év alatti egészséges gyermekre vonatkozó kérelmet, mert az </w:t>
            </w:r>
            <w:r>
              <w:rPr>
                <w:rFonts w:eastAsia="Times New Roman"/>
                <w:lang w:eastAsia="hu-HU"/>
              </w:rPr>
              <w:lastRenderedPageBreak/>
              <w:t>évek alatt megtapasztalták, hogy ilyen gyermek örökbefogadására kevés esély van.</w:t>
            </w:r>
          </w:p>
          <w:p w:rsidR="00830AE9" w:rsidRPr="00E81DFE" w:rsidRDefault="00830AE9" w:rsidP="00081BAF">
            <w:pPr>
              <w:jc w:val="both"/>
              <w:rPr>
                <w:rFonts w:eastAsia="Times New Roman"/>
                <w:lang w:eastAsia="hu-HU"/>
              </w:rPr>
            </w:pPr>
            <w:r>
              <w:rPr>
                <w:rFonts w:eastAsia="Times New Roman"/>
                <w:lang w:eastAsia="hu-HU"/>
              </w:rPr>
              <w:t xml:space="preserve">Külföldre azok a gyermekek örökbeadhatók, akiknek Magyarországon nem sikerül örökbefogadót találni. Ők többnyire idősebb gyerekek, vagy kisebb gyermekek, akik komoly egészségügyi problémával-, esetleg több évnyi lemaradással-, vagy komoly magatartási problémákkal küzdenek. </w:t>
            </w:r>
          </w:p>
          <w:p w:rsidR="00830AE9" w:rsidRDefault="00830AE9" w:rsidP="00081BAF">
            <w:pPr>
              <w:jc w:val="both"/>
              <w:rPr>
                <w:rFonts w:eastAsia="Times New Roman"/>
                <w:lang w:eastAsia="hu-HU"/>
              </w:rPr>
            </w:pPr>
          </w:p>
          <w:p w:rsidR="00830AE9" w:rsidRPr="00FA60E0" w:rsidRDefault="00830AE9" w:rsidP="00081BAF">
            <w:pPr>
              <w:jc w:val="both"/>
              <w:rPr>
                <w:rFonts w:eastAsia="Times New Roman"/>
                <w:lang w:eastAsia="hu-HU"/>
              </w:rPr>
            </w:pPr>
            <w:r w:rsidRPr="00FA60E0">
              <w:rPr>
                <w:rFonts w:eastAsia="Times New Roman"/>
                <w:lang w:eastAsia="hu-HU"/>
              </w:rPr>
              <w:t xml:space="preserve">Amint a Központi Hatóság nyilvántartásában </w:t>
            </w:r>
            <w:r>
              <w:rPr>
                <w:rFonts w:eastAsia="Times New Roman"/>
                <w:lang w:eastAsia="hu-HU"/>
              </w:rPr>
              <w:t>kerül</w:t>
            </w:r>
            <w:r w:rsidRPr="00FA60E0">
              <w:rPr>
                <w:rFonts w:eastAsia="Times New Roman"/>
                <w:lang w:eastAsia="hu-HU"/>
              </w:rPr>
              <w:t xml:space="preserve"> olyan örökbe adható gyermek, aki számára családot kell keresni az örökbefogadók közül, akkor a gyermek gondozási helye szerinti Területi Gyermekvédelmi Szakszolgálat munkatársai és a Központi Hatóság munkatársai együtt választják ki a gyermek életkorának, egészségi-, pszichés állapotának, személyiségének ismeretében a legmegfelelőbb örökbefogadni szándékozót.</w:t>
            </w:r>
          </w:p>
          <w:p w:rsidR="00830AE9" w:rsidRPr="00FA60E0" w:rsidRDefault="00830AE9" w:rsidP="00081BAF">
            <w:pPr>
              <w:jc w:val="both"/>
              <w:rPr>
                <w:rFonts w:eastAsia="Times New Roman"/>
                <w:lang w:eastAsia="hu-HU"/>
              </w:rPr>
            </w:pPr>
          </w:p>
          <w:p w:rsidR="00830AE9" w:rsidRPr="00FA60E0" w:rsidRDefault="00830AE9" w:rsidP="00081BAF">
            <w:pPr>
              <w:jc w:val="both"/>
              <w:rPr>
                <w:rFonts w:eastAsia="Times New Roman"/>
                <w:lang w:eastAsia="hu-HU"/>
              </w:rPr>
            </w:pPr>
            <w:r w:rsidRPr="00FA60E0">
              <w:rPr>
                <w:rFonts w:eastAsia="Times New Roman"/>
                <w:lang w:eastAsia="hu-HU"/>
              </w:rPr>
              <w:t>A</w:t>
            </w:r>
            <w:r>
              <w:rPr>
                <w:rFonts w:eastAsia="Times New Roman"/>
                <w:lang w:eastAsia="hu-HU"/>
              </w:rPr>
              <w:t xml:space="preserve"> Központi Hatóság a</w:t>
            </w:r>
            <w:r w:rsidRPr="00FA60E0">
              <w:rPr>
                <w:rFonts w:eastAsia="Times New Roman"/>
                <w:lang w:eastAsia="hu-HU"/>
              </w:rPr>
              <w:t xml:space="preserve"> kiválasztott örökbefogadni szándékozó ügyében eljáró meghatalmazott szervezetnek jelentést küld a gyermekről, amelyhez csatolj</w:t>
            </w:r>
            <w:r>
              <w:rPr>
                <w:rFonts w:eastAsia="Times New Roman"/>
                <w:lang w:eastAsia="hu-HU"/>
              </w:rPr>
              <w:t>a</w:t>
            </w:r>
            <w:r w:rsidRPr="00FA60E0">
              <w:rPr>
                <w:rFonts w:eastAsia="Times New Roman"/>
                <w:lang w:eastAsia="hu-HU"/>
              </w:rPr>
              <w:t xml:space="preserve"> a rá vonatkozó szakvéleményeket és a kiskorú fényképét. Ezzel egyidejűleg felajánlja a Központi Hatóság a gyermekkel való megismerkedés lehetőségét. A jelentés kézhezvételét követő 30 napon belül az örökbefogadni szándékozóknak válaszolniuk kell arra vonatkozóan, hogy meg kívánják-e ismerni a gyermeket, vagy sem. Visszautasítás esetén a döntést meg kell indokolni.</w:t>
            </w:r>
          </w:p>
          <w:p w:rsidR="00830AE9" w:rsidRPr="00FA60E0" w:rsidRDefault="00830AE9" w:rsidP="00081BAF">
            <w:pPr>
              <w:jc w:val="both"/>
              <w:rPr>
                <w:rFonts w:eastAsia="Times New Roman"/>
                <w:lang w:eastAsia="hu-HU"/>
              </w:rPr>
            </w:pPr>
          </w:p>
          <w:p w:rsidR="00830AE9" w:rsidRPr="00FA60E0" w:rsidRDefault="00830AE9" w:rsidP="00081BAF">
            <w:pPr>
              <w:jc w:val="both"/>
              <w:rPr>
                <w:rFonts w:eastAsia="Times New Roman"/>
                <w:lang w:eastAsia="hu-HU"/>
              </w:rPr>
            </w:pPr>
            <w:r w:rsidRPr="00FA60E0">
              <w:rPr>
                <w:rFonts w:eastAsia="Times New Roman"/>
                <w:lang w:eastAsia="hu-HU"/>
              </w:rPr>
              <w:t xml:space="preserve">Abban az esetben, ha az örökbefogadni szándékozók jelzik, hogy szeretnék megismerni a gyermeket, akkor a Területi Gyermekvédelmi Szakszolgálat örökbefogadási referenseivel </w:t>
            </w:r>
            <w:r>
              <w:rPr>
                <w:rFonts w:eastAsia="Times New Roman"/>
                <w:lang w:eastAsia="hu-HU"/>
              </w:rPr>
              <w:t xml:space="preserve">a szervezet magyarországi képviselője </w:t>
            </w:r>
            <w:r w:rsidRPr="00FA60E0">
              <w:rPr>
                <w:rFonts w:eastAsia="Times New Roman"/>
                <w:lang w:eastAsia="hu-HU"/>
              </w:rPr>
              <w:t>időpontot egyeztet, hogy mikor jöhetnek Magyarországra.</w:t>
            </w:r>
          </w:p>
          <w:p w:rsidR="00830AE9" w:rsidRPr="00FA60E0" w:rsidRDefault="00830AE9" w:rsidP="00081BAF">
            <w:pPr>
              <w:jc w:val="both"/>
              <w:rPr>
                <w:rFonts w:eastAsia="Times New Roman"/>
                <w:lang w:eastAsia="hu-HU"/>
              </w:rPr>
            </w:pPr>
            <w:r w:rsidRPr="00FA60E0">
              <w:rPr>
                <w:rFonts w:eastAsia="Times New Roman"/>
                <w:lang w:eastAsia="hu-HU"/>
              </w:rPr>
              <w:t>A gyermekkel való megismerkedés, barátkozási idő letelte után a gyermekvédelmi szakszolgálat munkatársai javasolják a gyámhivatalnak a gyermek leendő örökbefogadó szülei gondozásába helyezését. A gyámhivatal határozattal rendeli el a gondozásba helyezést. A gondozási idő minimum egy hónap. Az örökbe fogadni szándékozók ezalatt a gyermekkel együtt Magyarországon tartózkodnak, általuk bérelt lakásban/házban élnek, ahol a szakszolgálat munkatársai rendszeresen látogatják őket, a gyermek-szülő kapcsolat kialakulását figyelik és természetesen szükség esetén segítséget nyújtanak. A gondozási idő eredményes letelte után a gyermek törvényes képviselője (hivatásos gyám vagy eseti gondnok) és az örökbefogadni szándékozók közös kérelme alapján engedélyezi a gyámhivatal az örökbefogadást.</w:t>
            </w:r>
          </w:p>
          <w:p w:rsidR="00830AE9" w:rsidRDefault="00830AE9" w:rsidP="00081BAF">
            <w:pPr>
              <w:jc w:val="both"/>
              <w:rPr>
                <w:rFonts w:eastAsia="Times New Roman"/>
                <w:lang w:eastAsia="hu-HU"/>
              </w:rPr>
            </w:pPr>
            <w:r w:rsidRPr="00FA60E0">
              <w:rPr>
                <w:rFonts w:eastAsia="Times New Roman"/>
                <w:lang w:eastAsia="hu-HU"/>
              </w:rPr>
              <w:t>Az örökbefogadás engedélyezését követően két hónappal és egy évvel az örökbefogadók hatóságai a gyermekek helyzetére, beilleszkedésére vonatkozó jelentést küldenek a Központi Hatóságnak</w:t>
            </w:r>
            <w:r>
              <w:rPr>
                <w:rFonts w:eastAsia="Times New Roman"/>
                <w:lang w:eastAsia="hu-HU"/>
              </w:rPr>
              <w:t>.</w:t>
            </w: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r w:rsidRPr="00081BAF">
              <w:rPr>
                <w:rFonts w:eastAsia="Times New Roman"/>
                <w:sz w:val="20"/>
                <w:szCs w:val="20"/>
                <w:lang w:eastAsia="hu-HU"/>
              </w:rPr>
              <w:t xml:space="preserve">Néhány </w:t>
            </w:r>
            <w:r w:rsidRPr="00081BAF">
              <w:rPr>
                <w:rFonts w:eastAsia="Times New Roman"/>
                <w:b/>
                <w:sz w:val="20"/>
                <w:szCs w:val="20"/>
                <w:lang w:eastAsia="hu-HU"/>
              </w:rPr>
              <w:t>statisztikai adat a 2012-ben külföldre örökbeadott gyermekekről</w:t>
            </w:r>
            <w:r w:rsidRPr="00081BAF">
              <w:rPr>
                <w:rFonts w:eastAsia="Times New Roman"/>
                <w:sz w:val="20"/>
                <w:szCs w:val="20"/>
                <w:lang w:eastAsia="hu-HU"/>
              </w:rPr>
              <w:t>. A kisebb gyermekek vagy testvérsorok ifjabb tagjai, vagy a korábban leírt problémákkal rendelkeztek</w:t>
            </w:r>
            <w:r>
              <w:rPr>
                <w:rFonts w:eastAsia="Times New Roman"/>
                <w:lang w:eastAsia="hu-HU"/>
              </w:rPr>
              <w:t>.</w:t>
            </w:r>
          </w:p>
          <w:tbl>
            <w:tblPr>
              <w:tblW w:w="6320" w:type="dxa"/>
              <w:tblInd w:w="1321" w:type="dxa"/>
              <w:tblCellMar>
                <w:left w:w="70" w:type="dxa"/>
                <w:right w:w="70" w:type="dxa"/>
              </w:tblCellMar>
              <w:tblLook w:val="04A0" w:firstRow="1" w:lastRow="0" w:firstColumn="1" w:lastColumn="0" w:noHBand="0" w:noVBand="1"/>
            </w:tblPr>
            <w:tblGrid>
              <w:gridCol w:w="2000"/>
              <w:gridCol w:w="1105"/>
              <w:gridCol w:w="1675"/>
              <w:gridCol w:w="1540"/>
            </w:tblGrid>
            <w:tr w:rsidR="00830AE9" w:rsidRPr="00421DE6" w:rsidTr="00A27F64">
              <w:trPr>
                <w:trHeight w:val="315"/>
              </w:trPr>
              <w:tc>
                <w:tcPr>
                  <w:tcW w:w="2000"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Korcsoport</w:t>
                  </w:r>
                </w:p>
              </w:tc>
              <w:tc>
                <w:tcPr>
                  <w:tcW w:w="2780" w:type="dxa"/>
                  <w:gridSpan w:val="2"/>
                  <w:tcBorders>
                    <w:top w:val="single" w:sz="8" w:space="0" w:color="auto"/>
                    <w:left w:val="nil"/>
                    <w:bottom w:val="single" w:sz="4" w:space="0" w:color="auto"/>
                    <w:right w:val="single" w:sz="4" w:space="0" w:color="auto"/>
                  </w:tcBorders>
                  <w:shd w:val="clear" w:color="000000" w:fill="C0C0C0"/>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Nem</w:t>
                  </w:r>
                </w:p>
              </w:tc>
              <w:tc>
                <w:tcPr>
                  <w:tcW w:w="1540" w:type="dxa"/>
                  <w:vMerge w:val="restart"/>
                  <w:tcBorders>
                    <w:top w:val="single" w:sz="8" w:space="0" w:color="auto"/>
                    <w:left w:val="nil"/>
                    <w:bottom w:val="single" w:sz="8" w:space="0" w:color="000000"/>
                    <w:right w:val="single" w:sz="8" w:space="0" w:color="auto"/>
                  </w:tcBorders>
                  <w:shd w:val="clear" w:color="000000" w:fill="C0C0C0"/>
                  <w:noWrap/>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Összesen</w:t>
                  </w:r>
                </w:p>
              </w:tc>
            </w:tr>
            <w:tr w:rsidR="00830AE9" w:rsidRPr="00421DE6" w:rsidTr="00A27F64">
              <w:trPr>
                <w:trHeight w:val="330"/>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830AE9" w:rsidRPr="00421DE6" w:rsidRDefault="00830AE9" w:rsidP="00081BAF">
                  <w:pPr>
                    <w:rPr>
                      <w:rFonts w:ascii="Arial" w:eastAsia="Times New Roman" w:hAnsi="Arial" w:cs="Arial"/>
                      <w:b/>
                      <w:bCs/>
                      <w:lang w:eastAsia="hu-HU"/>
                    </w:rPr>
                  </w:pPr>
                </w:p>
              </w:tc>
              <w:tc>
                <w:tcPr>
                  <w:tcW w:w="1105" w:type="dxa"/>
                  <w:tcBorders>
                    <w:top w:val="nil"/>
                    <w:left w:val="nil"/>
                    <w:bottom w:val="single" w:sz="8" w:space="0" w:color="auto"/>
                    <w:right w:val="single" w:sz="4" w:space="0" w:color="auto"/>
                  </w:tcBorders>
                  <w:shd w:val="clear" w:color="000000" w:fill="C0C0C0"/>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Fiú</w:t>
                  </w:r>
                </w:p>
              </w:tc>
              <w:tc>
                <w:tcPr>
                  <w:tcW w:w="1675" w:type="dxa"/>
                  <w:tcBorders>
                    <w:top w:val="nil"/>
                    <w:left w:val="nil"/>
                    <w:bottom w:val="single" w:sz="8" w:space="0" w:color="auto"/>
                    <w:right w:val="single" w:sz="4" w:space="0" w:color="auto"/>
                  </w:tcBorders>
                  <w:shd w:val="clear" w:color="000000" w:fill="C0C0C0"/>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Lány</w:t>
                  </w:r>
                </w:p>
              </w:tc>
              <w:tc>
                <w:tcPr>
                  <w:tcW w:w="1540" w:type="dxa"/>
                  <w:vMerge/>
                  <w:tcBorders>
                    <w:top w:val="single" w:sz="8" w:space="0" w:color="auto"/>
                    <w:left w:val="nil"/>
                    <w:bottom w:val="single" w:sz="8" w:space="0" w:color="000000"/>
                    <w:right w:val="single" w:sz="8" w:space="0" w:color="auto"/>
                  </w:tcBorders>
                  <w:vAlign w:val="center"/>
                  <w:hideMark/>
                </w:tcPr>
                <w:p w:rsidR="00830AE9" w:rsidRPr="00421DE6" w:rsidRDefault="00830AE9" w:rsidP="00081BAF">
                  <w:pPr>
                    <w:rPr>
                      <w:rFonts w:ascii="Arial" w:eastAsia="Times New Roman" w:hAnsi="Arial" w:cs="Arial"/>
                      <w:b/>
                      <w:bCs/>
                      <w:lang w:eastAsia="hu-HU"/>
                    </w:rPr>
                  </w:pPr>
                </w:p>
              </w:tc>
            </w:tr>
            <w:tr w:rsidR="00830AE9" w:rsidRPr="00421DE6" w:rsidTr="00A27F64">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0-3 év</w:t>
                  </w:r>
                </w:p>
              </w:tc>
              <w:tc>
                <w:tcPr>
                  <w:tcW w:w="110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8</w:t>
                  </w:r>
                </w:p>
              </w:tc>
              <w:tc>
                <w:tcPr>
                  <w:tcW w:w="167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2</w:t>
                  </w:r>
                </w:p>
              </w:tc>
              <w:tc>
                <w:tcPr>
                  <w:tcW w:w="154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10</w:t>
                  </w:r>
                </w:p>
              </w:tc>
            </w:tr>
            <w:tr w:rsidR="00830AE9" w:rsidRPr="00421DE6" w:rsidTr="00A27F64">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3-6 év</w:t>
                  </w:r>
                </w:p>
              </w:tc>
              <w:tc>
                <w:tcPr>
                  <w:tcW w:w="110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32</w:t>
                  </w:r>
                </w:p>
              </w:tc>
              <w:tc>
                <w:tcPr>
                  <w:tcW w:w="167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22</w:t>
                  </w:r>
                </w:p>
              </w:tc>
              <w:tc>
                <w:tcPr>
                  <w:tcW w:w="154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54</w:t>
                  </w:r>
                </w:p>
              </w:tc>
            </w:tr>
            <w:tr w:rsidR="00830AE9" w:rsidRPr="00421DE6" w:rsidTr="00A27F64">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6-8 év</w:t>
                  </w:r>
                </w:p>
              </w:tc>
              <w:tc>
                <w:tcPr>
                  <w:tcW w:w="110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35</w:t>
                  </w:r>
                </w:p>
              </w:tc>
              <w:tc>
                <w:tcPr>
                  <w:tcW w:w="167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17</w:t>
                  </w:r>
                </w:p>
              </w:tc>
              <w:tc>
                <w:tcPr>
                  <w:tcW w:w="154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52</w:t>
                  </w:r>
                </w:p>
              </w:tc>
            </w:tr>
            <w:tr w:rsidR="00830AE9" w:rsidRPr="00421DE6" w:rsidTr="00A27F64">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8-10 év</w:t>
                  </w:r>
                </w:p>
              </w:tc>
              <w:tc>
                <w:tcPr>
                  <w:tcW w:w="110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8</w:t>
                  </w:r>
                </w:p>
              </w:tc>
              <w:tc>
                <w:tcPr>
                  <w:tcW w:w="167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10</w:t>
                  </w:r>
                </w:p>
              </w:tc>
              <w:tc>
                <w:tcPr>
                  <w:tcW w:w="154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18</w:t>
                  </w:r>
                </w:p>
              </w:tc>
            </w:tr>
            <w:tr w:rsidR="00830AE9" w:rsidRPr="00421DE6" w:rsidTr="00A27F64">
              <w:trPr>
                <w:trHeight w:val="3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10- 12 év</w:t>
                  </w:r>
                </w:p>
              </w:tc>
              <w:tc>
                <w:tcPr>
                  <w:tcW w:w="110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4</w:t>
                  </w:r>
                </w:p>
              </w:tc>
              <w:tc>
                <w:tcPr>
                  <w:tcW w:w="1675"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7</w:t>
                  </w:r>
                </w:p>
              </w:tc>
              <w:tc>
                <w:tcPr>
                  <w:tcW w:w="154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11</w:t>
                  </w:r>
                </w:p>
              </w:tc>
            </w:tr>
            <w:tr w:rsidR="00830AE9" w:rsidRPr="00421DE6" w:rsidTr="00A27F64">
              <w:trPr>
                <w:trHeight w:val="315"/>
              </w:trPr>
              <w:tc>
                <w:tcPr>
                  <w:tcW w:w="2000" w:type="dxa"/>
                  <w:tcBorders>
                    <w:top w:val="nil"/>
                    <w:left w:val="single" w:sz="8" w:space="0" w:color="auto"/>
                    <w:bottom w:val="nil"/>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12-13 év</w:t>
                  </w:r>
                </w:p>
              </w:tc>
              <w:tc>
                <w:tcPr>
                  <w:tcW w:w="1105" w:type="dxa"/>
                  <w:tcBorders>
                    <w:top w:val="nil"/>
                    <w:left w:val="nil"/>
                    <w:bottom w:val="nil"/>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c>
                <w:tcPr>
                  <w:tcW w:w="1675" w:type="dxa"/>
                  <w:tcBorders>
                    <w:top w:val="nil"/>
                    <w:left w:val="nil"/>
                    <w:bottom w:val="nil"/>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c>
                <w:tcPr>
                  <w:tcW w:w="1540" w:type="dxa"/>
                  <w:tcBorders>
                    <w:top w:val="nil"/>
                    <w:left w:val="nil"/>
                    <w:bottom w:val="nil"/>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2</w:t>
                  </w:r>
                </w:p>
              </w:tc>
            </w:tr>
            <w:tr w:rsidR="00830AE9" w:rsidRPr="00421DE6" w:rsidTr="00A27F64">
              <w:trPr>
                <w:trHeight w:val="330"/>
              </w:trPr>
              <w:tc>
                <w:tcPr>
                  <w:tcW w:w="200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Mindösszesen</w:t>
                  </w:r>
                </w:p>
              </w:tc>
              <w:tc>
                <w:tcPr>
                  <w:tcW w:w="1105" w:type="dxa"/>
                  <w:tcBorders>
                    <w:top w:val="single" w:sz="8" w:space="0" w:color="auto"/>
                    <w:left w:val="nil"/>
                    <w:bottom w:val="single" w:sz="8" w:space="0" w:color="auto"/>
                    <w:right w:val="single" w:sz="4" w:space="0" w:color="auto"/>
                  </w:tcBorders>
                  <w:shd w:val="clear" w:color="000000" w:fill="C0C0C0"/>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88</w:t>
                  </w:r>
                </w:p>
              </w:tc>
              <w:tc>
                <w:tcPr>
                  <w:tcW w:w="1675" w:type="dxa"/>
                  <w:tcBorders>
                    <w:top w:val="single" w:sz="8" w:space="0" w:color="auto"/>
                    <w:left w:val="nil"/>
                    <w:bottom w:val="single" w:sz="8" w:space="0" w:color="auto"/>
                    <w:right w:val="single" w:sz="4" w:space="0" w:color="auto"/>
                  </w:tcBorders>
                  <w:shd w:val="clear" w:color="000000" w:fill="C0C0C0"/>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59</w:t>
                  </w:r>
                </w:p>
              </w:tc>
              <w:tc>
                <w:tcPr>
                  <w:tcW w:w="1540" w:type="dxa"/>
                  <w:tcBorders>
                    <w:top w:val="single" w:sz="8" w:space="0" w:color="auto"/>
                    <w:left w:val="nil"/>
                    <w:bottom w:val="single" w:sz="8" w:space="0" w:color="auto"/>
                    <w:right w:val="single" w:sz="8" w:space="0" w:color="auto"/>
                  </w:tcBorders>
                  <w:shd w:val="clear" w:color="000000" w:fill="C0C0C0"/>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147</w:t>
                  </w:r>
                </w:p>
              </w:tc>
            </w:tr>
          </w:tbl>
          <w:p w:rsidR="00830AE9" w:rsidRDefault="00830AE9" w:rsidP="00081BAF">
            <w:pPr>
              <w:jc w:val="both"/>
              <w:rPr>
                <w:rFonts w:eastAsia="Times New Roman"/>
                <w:lang w:eastAsia="hu-HU"/>
              </w:rPr>
            </w:pPr>
          </w:p>
          <w:tbl>
            <w:tblPr>
              <w:tblW w:w="7220" w:type="dxa"/>
              <w:tblInd w:w="871" w:type="dxa"/>
              <w:tblCellMar>
                <w:left w:w="70" w:type="dxa"/>
                <w:right w:w="70" w:type="dxa"/>
              </w:tblCellMar>
              <w:tblLook w:val="04A0" w:firstRow="1" w:lastRow="0" w:firstColumn="1" w:lastColumn="0" w:noHBand="0" w:noVBand="1"/>
            </w:tblPr>
            <w:tblGrid>
              <w:gridCol w:w="2220"/>
              <w:gridCol w:w="1700"/>
              <w:gridCol w:w="1720"/>
              <w:gridCol w:w="1580"/>
            </w:tblGrid>
            <w:tr w:rsidR="00830AE9" w:rsidRPr="00421DE6" w:rsidTr="00A27F64">
              <w:trPr>
                <w:trHeight w:val="645"/>
              </w:trPr>
              <w:tc>
                <w:tcPr>
                  <w:tcW w:w="222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Ország</w:t>
                  </w:r>
                </w:p>
              </w:tc>
              <w:tc>
                <w:tcPr>
                  <w:tcW w:w="1700" w:type="dxa"/>
                  <w:tcBorders>
                    <w:top w:val="single" w:sz="8" w:space="0" w:color="auto"/>
                    <w:left w:val="nil"/>
                    <w:bottom w:val="single" w:sz="8" w:space="0" w:color="auto"/>
                    <w:right w:val="single" w:sz="4" w:space="0" w:color="auto"/>
                  </w:tcBorders>
                  <w:shd w:val="clear" w:color="000000" w:fill="C0C0C0"/>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Kettes testvérpár</w:t>
                  </w:r>
                </w:p>
              </w:tc>
              <w:tc>
                <w:tcPr>
                  <w:tcW w:w="1720" w:type="dxa"/>
                  <w:tcBorders>
                    <w:top w:val="single" w:sz="8" w:space="0" w:color="auto"/>
                    <w:left w:val="nil"/>
                    <w:bottom w:val="single" w:sz="8" w:space="0" w:color="auto"/>
                    <w:right w:val="single" w:sz="4" w:space="0" w:color="auto"/>
                  </w:tcBorders>
                  <w:shd w:val="clear" w:color="000000" w:fill="C0C0C0"/>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Hármas testvérpár</w:t>
                  </w:r>
                </w:p>
              </w:tc>
              <w:tc>
                <w:tcPr>
                  <w:tcW w:w="1580" w:type="dxa"/>
                  <w:tcBorders>
                    <w:top w:val="single" w:sz="8" w:space="0" w:color="auto"/>
                    <w:left w:val="nil"/>
                    <w:bottom w:val="single" w:sz="8" w:space="0" w:color="auto"/>
                    <w:right w:val="single" w:sz="8" w:space="0" w:color="auto"/>
                  </w:tcBorders>
                  <w:shd w:val="clear" w:color="000000" w:fill="C0C0C0"/>
                  <w:vAlign w:val="center"/>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Négyes testvérpár</w:t>
                  </w:r>
                </w:p>
              </w:tc>
            </w:tr>
            <w:tr w:rsidR="00830AE9" w:rsidRPr="00421DE6" w:rsidTr="00A27F64">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rPr>
                      <w:rFonts w:ascii="Arial" w:eastAsia="Times New Roman" w:hAnsi="Arial" w:cs="Arial"/>
                      <w:lang w:eastAsia="hu-HU"/>
                    </w:rPr>
                  </w:pPr>
                  <w:r w:rsidRPr="00421DE6">
                    <w:rPr>
                      <w:rFonts w:ascii="Arial" w:eastAsia="Times New Roman" w:hAnsi="Arial" w:cs="Arial"/>
                      <w:lang w:eastAsia="hu-HU"/>
                    </w:rPr>
                    <w:t>Olaszország</w:t>
                  </w:r>
                </w:p>
              </w:tc>
              <w:tc>
                <w:tcPr>
                  <w:tcW w:w="1700"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21</w:t>
                  </w:r>
                </w:p>
              </w:tc>
              <w:tc>
                <w:tcPr>
                  <w:tcW w:w="1720"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4</w:t>
                  </w:r>
                </w:p>
              </w:tc>
              <w:tc>
                <w:tcPr>
                  <w:tcW w:w="158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r>
            <w:tr w:rsidR="00830AE9" w:rsidRPr="00421DE6" w:rsidTr="00A27F64">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rPr>
                      <w:rFonts w:ascii="Arial" w:eastAsia="Times New Roman" w:hAnsi="Arial" w:cs="Arial"/>
                      <w:lang w:eastAsia="hu-HU"/>
                    </w:rPr>
                  </w:pPr>
                  <w:r w:rsidRPr="00421DE6">
                    <w:rPr>
                      <w:rFonts w:ascii="Arial" w:eastAsia="Times New Roman" w:hAnsi="Arial" w:cs="Arial"/>
                      <w:lang w:eastAsia="hu-HU"/>
                    </w:rPr>
                    <w:t>Spanyolország</w:t>
                  </w:r>
                </w:p>
              </w:tc>
              <w:tc>
                <w:tcPr>
                  <w:tcW w:w="1700"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3</w:t>
                  </w:r>
                </w:p>
              </w:tc>
              <w:tc>
                <w:tcPr>
                  <w:tcW w:w="1720"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c>
                <w:tcPr>
                  <w:tcW w:w="158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r>
            <w:tr w:rsidR="00830AE9" w:rsidRPr="00421DE6" w:rsidTr="00A27F64">
              <w:trPr>
                <w:trHeight w:val="30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30AE9" w:rsidRPr="00421DE6" w:rsidRDefault="00830AE9" w:rsidP="00081BAF">
                  <w:pPr>
                    <w:rPr>
                      <w:rFonts w:ascii="Arial" w:eastAsia="Times New Roman" w:hAnsi="Arial" w:cs="Arial"/>
                      <w:lang w:eastAsia="hu-HU"/>
                    </w:rPr>
                  </w:pPr>
                  <w:r w:rsidRPr="00421DE6">
                    <w:rPr>
                      <w:rFonts w:ascii="Arial" w:eastAsia="Times New Roman" w:hAnsi="Arial" w:cs="Arial"/>
                      <w:lang w:eastAsia="hu-HU"/>
                    </w:rPr>
                    <w:t>Norvégia</w:t>
                  </w:r>
                </w:p>
              </w:tc>
              <w:tc>
                <w:tcPr>
                  <w:tcW w:w="1700" w:type="dxa"/>
                  <w:tcBorders>
                    <w:top w:val="nil"/>
                    <w:left w:val="nil"/>
                    <w:bottom w:val="single" w:sz="4" w:space="0" w:color="auto"/>
                    <w:right w:val="single" w:sz="4" w:space="0" w:color="auto"/>
                  </w:tcBorders>
                  <w:shd w:val="clear" w:color="auto" w:fill="auto"/>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3</w:t>
                  </w:r>
                </w:p>
              </w:tc>
              <w:tc>
                <w:tcPr>
                  <w:tcW w:w="1720" w:type="dxa"/>
                  <w:tcBorders>
                    <w:top w:val="nil"/>
                    <w:left w:val="nil"/>
                    <w:bottom w:val="single" w:sz="4" w:space="0" w:color="auto"/>
                    <w:right w:val="single" w:sz="4" w:space="0" w:color="auto"/>
                  </w:tcBorders>
                  <w:shd w:val="clear" w:color="auto" w:fill="auto"/>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c>
                <w:tcPr>
                  <w:tcW w:w="1580" w:type="dxa"/>
                  <w:tcBorders>
                    <w:top w:val="nil"/>
                    <w:left w:val="nil"/>
                    <w:bottom w:val="single" w:sz="4" w:space="0" w:color="auto"/>
                    <w:right w:val="single" w:sz="8" w:space="0" w:color="auto"/>
                  </w:tcBorders>
                  <w:shd w:val="clear" w:color="auto" w:fill="auto"/>
                  <w:noWrap/>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r>
            <w:tr w:rsidR="00830AE9" w:rsidRPr="00421DE6" w:rsidTr="00A27F64">
              <w:trPr>
                <w:trHeight w:val="30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30AE9" w:rsidRPr="00421DE6" w:rsidRDefault="00830AE9" w:rsidP="00081BAF">
                  <w:pPr>
                    <w:rPr>
                      <w:rFonts w:ascii="Arial" w:eastAsia="Times New Roman" w:hAnsi="Arial" w:cs="Arial"/>
                      <w:lang w:eastAsia="hu-HU"/>
                    </w:rPr>
                  </w:pPr>
                  <w:r w:rsidRPr="00421DE6">
                    <w:rPr>
                      <w:rFonts w:ascii="Arial" w:eastAsia="Times New Roman" w:hAnsi="Arial" w:cs="Arial"/>
                      <w:lang w:eastAsia="hu-HU"/>
                    </w:rPr>
                    <w:t>Hollandia</w:t>
                  </w:r>
                </w:p>
              </w:tc>
              <w:tc>
                <w:tcPr>
                  <w:tcW w:w="1700" w:type="dxa"/>
                  <w:tcBorders>
                    <w:top w:val="nil"/>
                    <w:left w:val="nil"/>
                    <w:bottom w:val="single" w:sz="4" w:space="0" w:color="auto"/>
                    <w:right w:val="single" w:sz="4" w:space="0" w:color="auto"/>
                  </w:tcBorders>
                  <w:shd w:val="clear" w:color="auto" w:fill="auto"/>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2</w:t>
                  </w:r>
                </w:p>
              </w:tc>
              <w:tc>
                <w:tcPr>
                  <w:tcW w:w="1720" w:type="dxa"/>
                  <w:tcBorders>
                    <w:top w:val="nil"/>
                    <w:left w:val="nil"/>
                    <w:bottom w:val="single" w:sz="4" w:space="0" w:color="auto"/>
                    <w:right w:val="single" w:sz="4" w:space="0" w:color="auto"/>
                  </w:tcBorders>
                  <w:shd w:val="clear" w:color="auto" w:fill="auto"/>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c>
                <w:tcPr>
                  <w:tcW w:w="1580" w:type="dxa"/>
                  <w:tcBorders>
                    <w:top w:val="nil"/>
                    <w:left w:val="nil"/>
                    <w:bottom w:val="single" w:sz="4" w:space="0" w:color="auto"/>
                    <w:right w:val="single" w:sz="8" w:space="0" w:color="auto"/>
                  </w:tcBorders>
                  <w:shd w:val="clear" w:color="auto" w:fill="auto"/>
                  <w:noWrap/>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r>
            <w:tr w:rsidR="00830AE9" w:rsidRPr="00421DE6" w:rsidTr="00A27F64">
              <w:trPr>
                <w:trHeight w:val="30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30AE9" w:rsidRPr="00421DE6" w:rsidRDefault="00830AE9" w:rsidP="00081BAF">
                  <w:pPr>
                    <w:rPr>
                      <w:rFonts w:ascii="Arial" w:eastAsia="Times New Roman" w:hAnsi="Arial" w:cs="Arial"/>
                      <w:lang w:eastAsia="hu-HU"/>
                    </w:rPr>
                  </w:pPr>
                  <w:r w:rsidRPr="00421DE6">
                    <w:rPr>
                      <w:rFonts w:ascii="Arial" w:eastAsia="Times New Roman" w:hAnsi="Arial" w:cs="Arial"/>
                      <w:lang w:eastAsia="hu-HU"/>
                    </w:rPr>
                    <w:t>USA</w:t>
                  </w:r>
                </w:p>
              </w:tc>
              <w:tc>
                <w:tcPr>
                  <w:tcW w:w="1700" w:type="dxa"/>
                  <w:tcBorders>
                    <w:top w:val="nil"/>
                    <w:left w:val="nil"/>
                    <w:bottom w:val="single" w:sz="4" w:space="0" w:color="auto"/>
                    <w:right w:val="single" w:sz="4" w:space="0" w:color="auto"/>
                  </w:tcBorders>
                  <w:shd w:val="clear" w:color="auto" w:fill="auto"/>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2</w:t>
                  </w:r>
                </w:p>
              </w:tc>
              <w:tc>
                <w:tcPr>
                  <w:tcW w:w="1720" w:type="dxa"/>
                  <w:tcBorders>
                    <w:top w:val="nil"/>
                    <w:left w:val="nil"/>
                    <w:bottom w:val="single" w:sz="4" w:space="0" w:color="auto"/>
                    <w:right w:val="single" w:sz="4" w:space="0" w:color="auto"/>
                  </w:tcBorders>
                  <w:shd w:val="clear" w:color="auto" w:fill="auto"/>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c>
                <w:tcPr>
                  <w:tcW w:w="1580" w:type="dxa"/>
                  <w:tcBorders>
                    <w:top w:val="nil"/>
                    <w:left w:val="nil"/>
                    <w:bottom w:val="single" w:sz="4" w:space="0" w:color="auto"/>
                    <w:right w:val="single" w:sz="8" w:space="0" w:color="auto"/>
                  </w:tcBorders>
                  <w:shd w:val="clear" w:color="auto" w:fill="auto"/>
                  <w:noWrap/>
                  <w:vAlign w:val="center"/>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r>
            <w:tr w:rsidR="00830AE9" w:rsidRPr="00421DE6" w:rsidTr="00A27F64">
              <w:trPr>
                <w:trHeight w:val="315"/>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21DE6" w:rsidRDefault="00830AE9" w:rsidP="00081BAF">
                  <w:pPr>
                    <w:rPr>
                      <w:rFonts w:ascii="Arial" w:eastAsia="Times New Roman" w:hAnsi="Arial" w:cs="Arial"/>
                      <w:lang w:eastAsia="hu-HU"/>
                    </w:rPr>
                  </w:pPr>
                  <w:r w:rsidRPr="00421DE6">
                    <w:rPr>
                      <w:rFonts w:ascii="Arial" w:eastAsia="Times New Roman" w:hAnsi="Arial" w:cs="Arial"/>
                      <w:lang w:eastAsia="hu-HU"/>
                    </w:rPr>
                    <w:t>Svédország</w:t>
                  </w:r>
                </w:p>
              </w:tc>
              <w:tc>
                <w:tcPr>
                  <w:tcW w:w="1700"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1</w:t>
                  </w:r>
                </w:p>
              </w:tc>
              <w:tc>
                <w:tcPr>
                  <w:tcW w:w="1720" w:type="dxa"/>
                  <w:tcBorders>
                    <w:top w:val="nil"/>
                    <w:left w:val="nil"/>
                    <w:bottom w:val="single" w:sz="4"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c>
                <w:tcPr>
                  <w:tcW w:w="1580" w:type="dxa"/>
                  <w:tcBorders>
                    <w:top w:val="nil"/>
                    <w:left w:val="nil"/>
                    <w:bottom w:val="single" w:sz="4"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lang w:eastAsia="hu-HU"/>
                    </w:rPr>
                  </w:pPr>
                  <w:r w:rsidRPr="00421DE6">
                    <w:rPr>
                      <w:rFonts w:ascii="Arial" w:eastAsia="Times New Roman" w:hAnsi="Arial" w:cs="Arial"/>
                      <w:lang w:eastAsia="hu-HU"/>
                    </w:rPr>
                    <w:t> </w:t>
                  </w:r>
                </w:p>
              </w:tc>
            </w:tr>
            <w:tr w:rsidR="00830AE9" w:rsidRPr="00421DE6" w:rsidTr="00A27F64">
              <w:trPr>
                <w:trHeight w:val="330"/>
              </w:trPr>
              <w:tc>
                <w:tcPr>
                  <w:tcW w:w="2220" w:type="dxa"/>
                  <w:tcBorders>
                    <w:top w:val="nil"/>
                    <w:left w:val="single" w:sz="8" w:space="0" w:color="auto"/>
                    <w:bottom w:val="single" w:sz="8" w:space="0" w:color="auto"/>
                    <w:right w:val="single" w:sz="4" w:space="0" w:color="auto"/>
                  </w:tcBorders>
                  <w:shd w:val="clear" w:color="auto" w:fill="auto"/>
                  <w:noWrap/>
                  <w:vAlign w:val="bottom"/>
                  <w:hideMark/>
                </w:tcPr>
                <w:p w:rsidR="00830AE9" w:rsidRPr="00421DE6" w:rsidRDefault="00830AE9" w:rsidP="00081BAF">
                  <w:pPr>
                    <w:rPr>
                      <w:rFonts w:ascii="Arial" w:eastAsia="Times New Roman" w:hAnsi="Arial" w:cs="Arial"/>
                      <w:b/>
                      <w:bCs/>
                      <w:lang w:eastAsia="hu-HU"/>
                    </w:rPr>
                  </w:pPr>
                  <w:r w:rsidRPr="00421DE6">
                    <w:rPr>
                      <w:rFonts w:ascii="Arial" w:eastAsia="Times New Roman" w:hAnsi="Arial" w:cs="Arial"/>
                      <w:b/>
                      <w:bCs/>
                      <w:lang w:eastAsia="hu-HU"/>
                    </w:rPr>
                    <w:t>Összesen</w:t>
                  </w:r>
                </w:p>
              </w:tc>
              <w:tc>
                <w:tcPr>
                  <w:tcW w:w="1700" w:type="dxa"/>
                  <w:tcBorders>
                    <w:top w:val="nil"/>
                    <w:left w:val="nil"/>
                    <w:bottom w:val="single" w:sz="8"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32</w:t>
                  </w:r>
                </w:p>
              </w:tc>
              <w:tc>
                <w:tcPr>
                  <w:tcW w:w="1720" w:type="dxa"/>
                  <w:tcBorders>
                    <w:top w:val="nil"/>
                    <w:left w:val="nil"/>
                    <w:bottom w:val="single" w:sz="8" w:space="0" w:color="auto"/>
                    <w:right w:val="single" w:sz="4" w:space="0" w:color="auto"/>
                  </w:tcBorders>
                  <w:shd w:val="clear" w:color="auto" w:fill="auto"/>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6</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830AE9" w:rsidRPr="00421DE6" w:rsidRDefault="00830AE9" w:rsidP="00081BAF">
                  <w:pPr>
                    <w:jc w:val="center"/>
                    <w:rPr>
                      <w:rFonts w:ascii="Arial" w:eastAsia="Times New Roman" w:hAnsi="Arial" w:cs="Arial"/>
                      <w:b/>
                      <w:bCs/>
                      <w:lang w:eastAsia="hu-HU"/>
                    </w:rPr>
                  </w:pPr>
                  <w:r w:rsidRPr="00421DE6">
                    <w:rPr>
                      <w:rFonts w:ascii="Arial" w:eastAsia="Times New Roman" w:hAnsi="Arial" w:cs="Arial"/>
                      <w:b/>
                      <w:bCs/>
                      <w:lang w:eastAsia="hu-HU"/>
                    </w:rPr>
                    <w:t>2</w:t>
                  </w:r>
                </w:p>
              </w:tc>
            </w:tr>
          </w:tbl>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p>
          <w:p w:rsidR="00830AE9" w:rsidRDefault="00830AE9" w:rsidP="00081BAF">
            <w:pPr>
              <w:jc w:val="both"/>
              <w:rPr>
                <w:rFonts w:eastAsia="Times New Roman"/>
                <w:lang w:eastAsia="hu-HU"/>
              </w:rPr>
            </w:pPr>
          </w:p>
          <w:tbl>
            <w:tblPr>
              <w:tblW w:w="5400" w:type="dxa"/>
              <w:tblInd w:w="1781" w:type="dxa"/>
              <w:tblCellMar>
                <w:left w:w="70" w:type="dxa"/>
                <w:right w:w="70" w:type="dxa"/>
              </w:tblCellMar>
              <w:tblLook w:val="04A0" w:firstRow="1" w:lastRow="0" w:firstColumn="1" w:lastColumn="0" w:noHBand="0" w:noVBand="1"/>
            </w:tblPr>
            <w:tblGrid>
              <w:gridCol w:w="3220"/>
              <w:gridCol w:w="2180"/>
            </w:tblGrid>
            <w:tr w:rsidR="00830AE9" w:rsidRPr="004D7B54" w:rsidTr="00A27F64">
              <w:trPr>
                <w:trHeight w:val="960"/>
              </w:trPr>
              <w:tc>
                <w:tcPr>
                  <w:tcW w:w="322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830AE9" w:rsidRPr="004D7B54" w:rsidRDefault="00830AE9" w:rsidP="00081BAF">
                  <w:pPr>
                    <w:jc w:val="center"/>
                    <w:rPr>
                      <w:rFonts w:ascii="Arial" w:eastAsia="Times New Roman" w:hAnsi="Arial" w:cs="Arial"/>
                      <w:b/>
                      <w:bCs/>
                      <w:lang w:eastAsia="hu-HU"/>
                    </w:rPr>
                  </w:pPr>
                  <w:r w:rsidRPr="004D7B54">
                    <w:rPr>
                      <w:rFonts w:ascii="Arial" w:eastAsia="Times New Roman" w:hAnsi="Arial" w:cs="Arial"/>
                      <w:b/>
                      <w:bCs/>
                      <w:lang w:eastAsia="hu-HU"/>
                    </w:rPr>
                    <w:t>Megye</w:t>
                  </w:r>
                </w:p>
              </w:tc>
              <w:tc>
                <w:tcPr>
                  <w:tcW w:w="2180" w:type="dxa"/>
                  <w:tcBorders>
                    <w:top w:val="single" w:sz="8" w:space="0" w:color="auto"/>
                    <w:left w:val="nil"/>
                    <w:bottom w:val="single" w:sz="8" w:space="0" w:color="auto"/>
                    <w:right w:val="single" w:sz="8" w:space="0" w:color="auto"/>
                  </w:tcBorders>
                  <w:shd w:val="clear" w:color="000000" w:fill="C0C0C0"/>
                  <w:vAlign w:val="center"/>
                  <w:hideMark/>
                </w:tcPr>
                <w:p w:rsidR="00830AE9" w:rsidRPr="004D7B54" w:rsidRDefault="00830AE9" w:rsidP="00081BAF">
                  <w:pPr>
                    <w:jc w:val="center"/>
                    <w:rPr>
                      <w:rFonts w:ascii="Arial" w:eastAsia="Times New Roman" w:hAnsi="Arial" w:cs="Arial"/>
                      <w:b/>
                      <w:bCs/>
                      <w:lang w:eastAsia="hu-HU"/>
                    </w:rPr>
                  </w:pPr>
                  <w:r w:rsidRPr="004D7B54">
                    <w:rPr>
                      <w:rFonts w:ascii="Arial" w:eastAsia="Times New Roman" w:hAnsi="Arial" w:cs="Arial"/>
                      <w:b/>
                      <w:bCs/>
                      <w:lang w:eastAsia="hu-HU"/>
                    </w:rPr>
                    <w:t>Örökbefogadott gyermekek száma</w:t>
                  </w:r>
                </w:p>
              </w:tc>
            </w:tr>
            <w:tr w:rsidR="00830AE9" w:rsidRPr="004D7B54" w:rsidTr="00A27F64">
              <w:trPr>
                <w:trHeight w:val="300"/>
              </w:trPr>
              <w:tc>
                <w:tcPr>
                  <w:tcW w:w="3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Szabolcs-Szatmár-Bereg</w:t>
                  </w:r>
                </w:p>
              </w:tc>
              <w:tc>
                <w:tcPr>
                  <w:tcW w:w="2180" w:type="dxa"/>
                  <w:tcBorders>
                    <w:top w:val="nil"/>
                    <w:left w:val="nil"/>
                    <w:bottom w:val="single" w:sz="4" w:space="0" w:color="auto"/>
                    <w:right w:val="single" w:sz="8" w:space="0" w:color="auto"/>
                  </w:tcBorders>
                  <w:shd w:val="clear" w:color="000000" w:fill="FFFFFF"/>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30</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000000" w:fill="FFFFFF"/>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Borsod-Abaúj-Zemplén</w:t>
                  </w:r>
                </w:p>
              </w:tc>
              <w:tc>
                <w:tcPr>
                  <w:tcW w:w="2180" w:type="dxa"/>
                  <w:tcBorders>
                    <w:top w:val="nil"/>
                    <w:left w:val="nil"/>
                    <w:bottom w:val="single" w:sz="4" w:space="0" w:color="auto"/>
                    <w:right w:val="single" w:sz="8" w:space="0" w:color="auto"/>
                  </w:tcBorders>
                  <w:shd w:val="clear" w:color="000000" w:fill="FFFFFF"/>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26</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Jász-Nagykun-Szolnok</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17</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Főváros</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12</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Veszprém</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10</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 xml:space="preserve">Bács-Kiskun </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8</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Hajdú-Bihar</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8</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Heves</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8</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Fejér</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6</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Nógrád</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5</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Somogy</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5</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Zala</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3</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Tolna</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2</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Győr-Moson-Sopron</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2</w:t>
                  </w:r>
                </w:p>
              </w:tc>
            </w:tr>
            <w:tr w:rsidR="00830AE9" w:rsidRPr="004D7B54" w:rsidTr="00A27F64">
              <w:trPr>
                <w:trHeight w:val="300"/>
              </w:trPr>
              <w:tc>
                <w:tcPr>
                  <w:tcW w:w="3220" w:type="dxa"/>
                  <w:tcBorders>
                    <w:top w:val="nil"/>
                    <w:left w:val="single" w:sz="8" w:space="0" w:color="auto"/>
                    <w:bottom w:val="nil"/>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Békés</w:t>
                  </w:r>
                </w:p>
              </w:tc>
              <w:tc>
                <w:tcPr>
                  <w:tcW w:w="2180" w:type="dxa"/>
                  <w:tcBorders>
                    <w:top w:val="nil"/>
                    <w:left w:val="nil"/>
                    <w:bottom w:val="nil"/>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2</w:t>
                  </w:r>
                </w:p>
              </w:tc>
            </w:tr>
            <w:tr w:rsidR="00830AE9" w:rsidRPr="004D7B54" w:rsidTr="00A27F64">
              <w:trPr>
                <w:trHeight w:val="300"/>
              </w:trPr>
              <w:tc>
                <w:tcPr>
                  <w:tcW w:w="3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Vas</w:t>
                  </w:r>
                </w:p>
              </w:tc>
              <w:tc>
                <w:tcPr>
                  <w:tcW w:w="2180" w:type="dxa"/>
                  <w:tcBorders>
                    <w:top w:val="single" w:sz="4" w:space="0" w:color="auto"/>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2</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Komárom-Esztergom</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1</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Baranya</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0</w:t>
                  </w:r>
                </w:p>
              </w:tc>
            </w:tr>
            <w:tr w:rsidR="00830AE9" w:rsidRPr="004D7B54" w:rsidTr="00A27F64">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Pest</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0</w:t>
                  </w:r>
                </w:p>
              </w:tc>
            </w:tr>
            <w:tr w:rsidR="00830AE9" w:rsidRPr="004D7B54" w:rsidTr="00A27F64">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830AE9" w:rsidRPr="004D7B54" w:rsidRDefault="00830AE9" w:rsidP="00081BAF">
                  <w:pPr>
                    <w:rPr>
                      <w:rFonts w:ascii="Arial" w:eastAsia="Times New Roman" w:hAnsi="Arial" w:cs="Arial"/>
                      <w:lang w:eastAsia="hu-HU"/>
                    </w:rPr>
                  </w:pPr>
                  <w:r w:rsidRPr="004D7B54">
                    <w:rPr>
                      <w:rFonts w:ascii="Arial" w:eastAsia="Times New Roman" w:hAnsi="Arial" w:cs="Arial"/>
                      <w:lang w:eastAsia="hu-HU"/>
                    </w:rPr>
                    <w:t>Csongrád</w:t>
                  </w:r>
                </w:p>
              </w:tc>
              <w:tc>
                <w:tcPr>
                  <w:tcW w:w="2180" w:type="dxa"/>
                  <w:tcBorders>
                    <w:top w:val="nil"/>
                    <w:left w:val="nil"/>
                    <w:bottom w:val="single" w:sz="4" w:space="0" w:color="auto"/>
                    <w:right w:val="single" w:sz="8" w:space="0" w:color="auto"/>
                  </w:tcBorders>
                  <w:shd w:val="clear" w:color="auto" w:fill="auto"/>
                  <w:noWrap/>
                  <w:vAlign w:val="bottom"/>
                  <w:hideMark/>
                </w:tcPr>
                <w:p w:rsidR="00830AE9" w:rsidRPr="004D7B54" w:rsidRDefault="00830AE9" w:rsidP="00081BAF">
                  <w:pPr>
                    <w:jc w:val="center"/>
                    <w:rPr>
                      <w:rFonts w:ascii="Arial" w:eastAsia="Times New Roman" w:hAnsi="Arial" w:cs="Arial"/>
                      <w:lang w:eastAsia="hu-HU"/>
                    </w:rPr>
                  </w:pPr>
                  <w:r w:rsidRPr="004D7B54">
                    <w:rPr>
                      <w:rFonts w:ascii="Arial" w:eastAsia="Times New Roman" w:hAnsi="Arial" w:cs="Arial"/>
                      <w:lang w:eastAsia="hu-HU"/>
                    </w:rPr>
                    <w:t>0</w:t>
                  </w:r>
                </w:p>
              </w:tc>
            </w:tr>
            <w:tr w:rsidR="00830AE9" w:rsidRPr="004D7B54" w:rsidTr="00A27F64">
              <w:trPr>
                <w:trHeight w:val="330"/>
              </w:trPr>
              <w:tc>
                <w:tcPr>
                  <w:tcW w:w="322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830AE9" w:rsidRPr="004D7B54" w:rsidRDefault="00830AE9" w:rsidP="00081BAF">
                  <w:pPr>
                    <w:rPr>
                      <w:rFonts w:ascii="Arial" w:eastAsia="Times New Roman" w:hAnsi="Arial" w:cs="Arial"/>
                      <w:b/>
                      <w:bCs/>
                      <w:lang w:eastAsia="hu-HU"/>
                    </w:rPr>
                  </w:pPr>
                  <w:r w:rsidRPr="004D7B54">
                    <w:rPr>
                      <w:rFonts w:ascii="Arial" w:eastAsia="Times New Roman" w:hAnsi="Arial" w:cs="Arial"/>
                      <w:b/>
                      <w:bCs/>
                      <w:lang w:eastAsia="hu-HU"/>
                    </w:rPr>
                    <w:t>Összesen</w:t>
                  </w:r>
                </w:p>
              </w:tc>
              <w:tc>
                <w:tcPr>
                  <w:tcW w:w="2180" w:type="dxa"/>
                  <w:tcBorders>
                    <w:top w:val="single" w:sz="8" w:space="0" w:color="auto"/>
                    <w:left w:val="nil"/>
                    <w:bottom w:val="single" w:sz="8" w:space="0" w:color="auto"/>
                    <w:right w:val="single" w:sz="8" w:space="0" w:color="auto"/>
                  </w:tcBorders>
                  <w:shd w:val="clear" w:color="000000" w:fill="C0C0C0"/>
                  <w:noWrap/>
                  <w:vAlign w:val="bottom"/>
                  <w:hideMark/>
                </w:tcPr>
                <w:p w:rsidR="00830AE9" w:rsidRPr="004D7B54" w:rsidRDefault="00830AE9" w:rsidP="00081BAF">
                  <w:pPr>
                    <w:jc w:val="center"/>
                    <w:rPr>
                      <w:rFonts w:ascii="Arial" w:eastAsia="Times New Roman" w:hAnsi="Arial" w:cs="Arial"/>
                      <w:b/>
                      <w:bCs/>
                      <w:lang w:eastAsia="hu-HU"/>
                    </w:rPr>
                  </w:pPr>
                  <w:r w:rsidRPr="004D7B54">
                    <w:rPr>
                      <w:rFonts w:ascii="Arial" w:eastAsia="Times New Roman" w:hAnsi="Arial" w:cs="Arial"/>
                      <w:b/>
                      <w:bCs/>
                      <w:lang w:eastAsia="hu-HU"/>
                    </w:rPr>
                    <w:t>147</w:t>
                  </w:r>
                </w:p>
              </w:tc>
            </w:tr>
          </w:tbl>
          <w:p w:rsidR="00830AE9" w:rsidRPr="00FA60E0" w:rsidRDefault="00830AE9" w:rsidP="00081BAF">
            <w:pPr>
              <w:jc w:val="both"/>
              <w:rPr>
                <w:rFonts w:eastAsia="Times New Roman"/>
                <w:lang w:eastAsia="hu-HU"/>
              </w:rPr>
            </w:pPr>
          </w:p>
          <w:p w:rsidR="00830AE9" w:rsidRPr="00FA60E0" w:rsidRDefault="00830AE9" w:rsidP="00081BAF">
            <w:pPr>
              <w:jc w:val="both"/>
              <w:rPr>
                <w:rFonts w:eastAsia="Times New Roman"/>
                <w:lang w:eastAsia="hu-HU"/>
              </w:rPr>
            </w:pPr>
          </w:p>
        </w:tc>
      </w:tr>
    </w:tbl>
    <w:p w:rsidR="00830AE9" w:rsidRPr="00A27F64" w:rsidRDefault="00A27F64" w:rsidP="00B770A1">
      <w:pPr>
        <w:spacing w:line="276" w:lineRule="auto"/>
        <w:jc w:val="both"/>
        <w:rPr>
          <w:sz w:val="18"/>
          <w:szCs w:val="18"/>
        </w:rPr>
      </w:pPr>
      <w:r w:rsidRPr="00F7589A">
        <w:rPr>
          <w:i/>
          <w:sz w:val="18"/>
          <w:szCs w:val="18"/>
          <w:u w:val="single"/>
        </w:rPr>
        <w:lastRenderedPageBreak/>
        <w:t>Közreadja:</w:t>
      </w:r>
      <w:r w:rsidRPr="00A27F64">
        <w:rPr>
          <w:sz w:val="18"/>
          <w:szCs w:val="18"/>
        </w:rPr>
        <w:t xml:space="preserve"> Szociális ás Családügyi Államtitkárság, Szociális Lakossági és Tájékoztatási Osztálya</w:t>
      </w:r>
      <w:r>
        <w:rPr>
          <w:sz w:val="18"/>
          <w:szCs w:val="18"/>
        </w:rPr>
        <w:t xml:space="preserve"> – 2013.március</w:t>
      </w:r>
    </w:p>
    <w:sectPr w:rsidR="00830AE9" w:rsidRPr="00A27F64" w:rsidSect="006D2E6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32" w:rsidRDefault="009D1432" w:rsidP="00081BAF">
      <w:r>
        <w:separator/>
      </w:r>
    </w:p>
  </w:endnote>
  <w:endnote w:type="continuationSeparator" w:id="0">
    <w:p w:rsidR="009D1432" w:rsidRDefault="009D1432" w:rsidP="0008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343"/>
      <w:docPartObj>
        <w:docPartGallery w:val="Page Numbers (Bottom of Page)"/>
        <w:docPartUnique/>
      </w:docPartObj>
    </w:sdtPr>
    <w:sdtEndPr/>
    <w:sdtContent>
      <w:p w:rsidR="00081BAF" w:rsidRDefault="009D1432">
        <w:pPr>
          <w:pStyle w:val="llb"/>
          <w:jc w:val="center"/>
        </w:pPr>
        <w:r>
          <w:fldChar w:fldCharType="begin"/>
        </w:r>
        <w:r>
          <w:instrText xml:space="preserve"> PAGE   \* MERGEFORMAT </w:instrText>
        </w:r>
        <w:r>
          <w:fldChar w:fldCharType="separate"/>
        </w:r>
        <w:r w:rsidR="00E235AA">
          <w:rPr>
            <w:noProof/>
          </w:rPr>
          <w:t>1</w:t>
        </w:r>
        <w:r>
          <w:rPr>
            <w:noProof/>
          </w:rPr>
          <w:fldChar w:fldCharType="end"/>
        </w:r>
      </w:p>
    </w:sdtContent>
  </w:sdt>
  <w:p w:rsidR="00081BAF" w:rsidRDefault="00081B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32" w:rsidRDefault="009D1432" w:rsidP="00081BAF">
      <w:r>
        <w:separator/>
      </w:r>
    </w:p>
  </w:footnote>
  <w:footnote w:type="continuationSeparator" w:id="0">
    <w:p w:rsidR="009D1432" w:rsidRDefault="009D1432" w:rsidP="0008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7BBE"/>
    <w:multiLevelType w:val="hybridMultilevel"/>
    <w:tmpl w:val="D8E437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9A17E9"/>
    <w:multiLevelType w:val="hybridMultilevel"/>
    <w:tmpl w:val="F86E29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6D580D"/>
    <w:multiLevelType w:val="hybridMultilevel"/>
    <w:tmpl w:val="82045622"/>
    <w:lvl w:ilvl="0" w:tplc="2C4A9B6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C62578F"/>
    <w:multiLevelType w:val="hybridMultilevel"/>
    <w:tmpl w:val="A70A9F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F464C40"/>
    <w:multiLevelType w:val="hybridMultilevel"/>
    <w:tmpl w:val="8F2020BE"/>
    <w:lvl w:ilvl="0" w:tplc="CE16999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3B"/>
    <w:rsid w:val="00081BAF"/>
    <w:rsid w:val="00160C08"/>
    <w:rsid w:val="0016273B"/>
    <w:rsid w:val="00200BF3"/>
    <w:rsid w:val="002826F0"/>
    <w:rsid w:val="00284F12"/>
    <w:rsid w:val="00361DE4"/>
    <w:rsid w:val="004008EB"/>
    <w:rsid w:val="004332EA"/>
    <w:rsid w:val="006D2E66"/>
    <w:rsid w:val="00701644"/>
    <w:rsid w:val="00757A72"/>
    <w:rsid w:val="007B2D83"/>
    <w:rsid w:val="00830AE9"/>
    <w:rsid w:val="0085767F"/>
    <w:rsid w:val="009D1432"/>
    <w:rsid w:val="00A27F64"/>
    <w:rsid w:val="00B770A1"/>
    <w:rsid w:val="00CB7B32"/>
    <w:rsid w:val="00CC6847"/>
    <w:rsid w:val="00CE193D"/>
    <w:rsid w:val="00D61AB9"/>
    <w:rsid w:val="00E14DA2"/>
    <w:rsid w:val="00E20368"/>
    <w:rsid w:val="00E235AA"/>
    <w:rsid w:val="00F50251"/>
    <w:rsid w:val="00F7589A"/>
    <w:rsid w:val="00FB2DAE"/>
    <w:rsid w:val="00FB39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7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0AE9"/>
    <w:pPr>
      <w:ind w:left="720"/>
      <w:contextualSpacing/>
    </w:pPr>
  </w:style>
  <w:style w:type="paragraph" w:styleId="lfej">
    <w:name w:val="header"/>
    <w:basedOn w:val="Norml"/>
    <w:link w:val="lfejChar"/>
    <w:uiPriority w:val="99"/>
    <w:semiHidden/>
    <w:unhideWhenUsed/>
    <w:rsid w:val="00081BAF"/>
    <w:pPr>
      <w:tabs>
        <w:tab w:val="center" w:pos="4536"/>
        <w:tab w:val="right" w:pos="9072"/>
      </w:tabs>
    </w:pPr>
  </w:style>
  <w:style w:type="character" w:customStyle="1" w:styleId="lfejChar">
    <w:name w:val="Élőfej Char"/>
    <w:basedOn w:val="Bekezdsalapbettpusa"/>
    <w:link w:val="lfej"/>
    <w:uiPriority w:val="99"/>
    <w:semiHidden/>
    <w:rsid w:val="00081BAF"/>
  </w:style>
  <w:style w:type="paragraph" w:styleId="llb">
    <w:name w:val="footer"/>
    <w:basedOn w:val="Norml"/>
    <w:link w:val="llbChar"/>
    <w:uiPriority w:val="99"/>
    <w:unhideWhenUsed/>
    <w:rsid w:val="00081BAF"/>
    <w:pPr>
      <w:tabs>
        <w:tab w:val="center" w:pos="4536"/>
        <w:tab w:val="right" w:pos="9072"/>
      </w:tabs>
    </w:pPr>
  </w:style>
  <w:style w:type="character" w:customStyle="1" w:styleId="llbChar">
    <w:name w:val="Élőláb Char"/>
    <w:basedOn w:val="Bekezdsalapbettpusa"/>
    <w:link w:val="llb"/>
    <w:uiPriority w:val="99"/>
    <w:rsid w:val="00081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7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0AE9"/>
    <w:pPr>
      <w:ind w:left="720"/>
      <w:contextualSpacing/>
    </w:pPr>
  </w:style>
  <w:style w:type="paragraph" w:styleId="lfej">
    <w:name w:val="header"/>
    <w:basedOn w:val="Norml"/>
    <w:link w:val="lfejChar"/>
    <w:uiPriority w:val="99"/>
    <w:semiHidden/>
    <w:unhideWhenUsed/>
    <w:rsid w:val="00081BAF"/>
    <w:pPr>
      <w:tabs>
        <w:tab w:val="center" w:pos="4536"/>
        <w:tab w:val="right" w:pos="9072"/>
      </w:tabs>
    </w:pPr>
  </w:style>
  <w:style w:type="character" w:customStyle="1" w:styleId="lfejChar">
    <w:name w:val="Élőfej Char"/>
    <w:basedOn w:val="Bekezdsalapbettpusa"/>
    <w:link w:val="lfej"/>
    <w:uiPriority w:val="99"/>
    <w:semiHidden/>
    <w:rsid w:val="00081BAF"/>
  </w:style>
  <w:style w:type="paragraph" w:styleId="llb">
    <w:name w:val="footer"/>
    <w:basedOn w:val="Norml"/>
    <w:link w:val="llbChar"/>
    <w:uiPriority w:val="99"/>
    <w:unhideWhenUsed/>
    <w:rsid w:val="00081BAF"/>
    <w:pPr>
      <w:tabs>
        <w:tab w:val="center" w:pos="4536"/>
        <w:tab w:val="right" w:pos="9072"/>
      </w:tabs>
    </w:pPr>
  </w:style>
  <w:style w:type="character" w:customStyle="1" w:styleId="llbChar">
    <w:name w:val="Élőláb Char"/>
    <w:basedOn w:val="Bekezdsalapbettpusa"/>
    <w:link w:val="llb"/>
    <w:uiPriority w:val="99"/>
    <w:rsid w:val="0008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3959</Words>
  <Characters>27318</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deli.judit</dc:creator>
  <cp:lastModifiedBy>Fiedler Anna Mária</cp:lastModifiedBy>
  <cp:revision>2</cp:revision>
  <cp:lastPrinted>2013-04-05T07:58:00Z</cp:lastPrinted>
  <dcterms:created xsi:type="dcterms:W3CDTF">2013-04-05T09:06:00Z</dcterms:created>
  <dcterms:modified xsi:type="dcterms:W3CDTF">2013-04-05T09:06:00Z</dcterms:modified>
</cp:coreProperties>
</file>